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3C59" w14:textId="77777777" w:rsidR="00622380" w:rsidRPr="00622380" w:rsidRDefault="00622380" w:rsidP="00622380">
      <w:pPr>
        <w:jc w:val="right"/>
        <w:rPr>
          <w:lang w:val="en-US"/>
        </w:rPr>
      </w:pPr>
      <w:r w:rsidRPr="00622380">
        <w:rPr>
          <w:lang w:val="en-US"/>
        </w:rPr>
        <w:t>Athens, June 12, 2023</w:t>
      </w:r>
    </w:p>
    <w:p w14:paraId="5C92F161" w14:textId="77777777" w:rsidR="00622380" w:rsidRPr="00622380" w:rsidRDefault="00622380" w:rsidP="00622380">
      <w:pPr>
        <w:jc w:val="center"/>
        <w:rPr>
          <w:b/>
          <w:bCs/>
          <w:lang w:val="en-US"/>
        </w:rPr>
      </w:pPr>
      <w:r w:rsidRPr="00622380">
        <w:rPr>
          <w:b/>
          <w:bCs/>
          <w:lang w:val="en-US"/>
        </w:rPr>
        <w:t>PRESS RELEASE</w:t>
      </w:r>
    </w:p>
    <w:p w14:paraId="0C430848" w14:textId="77777777" w:rsidR="00622380" w:rsidRPr="00622380" w:rsidRDefault="00622380" w:rsidP="00622380">
      <w:pPr>
        <w:jc w:val="center"/>
        <w:rPr>
          <w:b/>
          <w:bCs/>
          <w:lang w:val="en-US"/>
        </w:rPr>
      </w:pPr>
      <w:r w:rsidRPr="00622380">
        <w:rPr>
          <w:b/>
          <w:bCs/>
          <w:lang w:val="en-US"/>
        </w:rPr>
        <w:t>HRADF: Declaration of Preferred Investor for the acquisition of a 67% majority stake in the share capital of Heraklion Port Authority S.A. (H.P.A. S.A.)</w:t>
      </w:r>
    </w:p>
    <w:p w14:paraId="02A1772B" w14:textId="77777777" w:rsidR="00622380" w:rsidRPr="00622380" w:rsidRDefault="00622380" w:rsidP="00622380">
      <w:pPr>
        <w:jc w:val="both"/>
        <w:rPr>
          <w:lang w:val="en-US"/>
        </w:rPr>
      </w:pPr>
      <w:r w:rsidRPr="00622380">
        <w:rPr>
          <w:lang w:val="en-US"/>
        </w:rPr>
        <w:t>The Board of Directors of the Hellenic Republic Asset Development Fund, a member company of GROWTHFUND – The National Fund of Greece, during today's meeting proceeded to the unsealing of the two binding offers received on April 24, 2023, for the development of Heraklion Port Authority S.A. (H.P.A. S.A.), through the acquisition of a 67% majority stake in the share capital of the Authority.</w:t>
      </w:r>
    </w:p>
    <w:p w14:paraId="07656B44" w14:textId="77777777" w:rsidR="00622380" w:rsidRPr="00622380" w:rsidRDefault="00622380" w:rsidP="00622380">
      <w:pPr>
        <w:jc w:val="both"/>
        <w:rPr>
          <w:lang w:val="en-US"/>
        </w:rPr>
      </w:pPr>
      <w:r w:rsidRPr="00622380">
        <w:rPr>
          <w:lang w:val="en-US"/>
        </w:rPr>
        <w:t xml:space="preserve">Following the unsealing of the offers, the Fund's Board of Directors decided to award the tender to the consortium of Grimaldi </w:t>
      </w:r>
      <w:proofErr w:type="spellStart"/>
      <w:r w:rsidRPr="00622380">
        <w:rPr>
          <w:lang w:val="en-US"/>
        </w:rPr>
        <w:t>Euromed</w:t>
      </w:r>
      <w:proofErr w:type="spellEnd"/>
      <w:r w:rsidRPr="00622380">
        <w:rPr>
          <w:lang w:val="en-US"/>
        </w:rPr>
        <w:t xml:space="preserve"> S.p.A. &amp; Minoan Lines S.A., for a total of 80 million euros for the acquisition of a 67% majority stake. </w:t>
      </w:r>
    </w:p>
    <w:p w14:paraId="58D0BD7C" w14:textId="77777777" w:rsidR="00622380" w:rsidRPr="00622380" w:rsidRDefault="00622380" w:rsidP="00622380">
      <w:pPr>
        <w:jc w:val="both"/>
        <w:rPr>
          <w:lang w:val="en-US"/>
        </w:rPr>
      </w:pPr>
      <w:r w:rsidRPr="00622380">
        <w:rPr>
          <w:lang w:val="en-US"/>
        </w:rPr>
        <w:t xml:space="preserve">The high price offered by this consortium, which was also declared Preferred Investor in the tender for the development of Igoumenitsa Port Authority S.A., underlines the commitment of the international investment community in the development prospects of the port of Heraklion, </w:t>
      </w:r>
      <w:proofErr w:type="gramStart"/>
      <w:r w:rsidRPr="00622380">
        <w:rPr>
          <w:lang w:val="en-US"/>
        </w:rPr>
        <w:t>Crete</w:t>
      </w:r>
      <w:proofErr w:type="gramEnd"/>
      <w:r w:rsidRPr="00622380">
        <w:rPr>
          <w:lang w:val="en-US"/>
        </w:rPr>
        <w:t xml:space="preserve"> and the Greek economy as a whole. It also represents a vote of confidence in HRADF's procedures, which operates with transparency, </w:t>
      </w:r>
      <w:proofErr w:type="gramStart"/>
      <w:r w:rsidRPr="00622380">
        <w:rPr>
          <w:lang w:val="en-US"/>
        </w:rPr>
        <w:t>speed</w:t>
      </w:r>
      <w:proofErr w:type="gramEnd"/>
      <w:r w:rsidRPr="00622380">
        <w:rPr>
          <w:lang w:val="en-US"/>
        </w:rPr>
        <w:t xml:space="preserve"> and efficiency for the development of critical assets for the benefit of the public interest.</w:t>
      </w:r>
    </w:p>
    <w:p w14:paraId="5B022E34" w14:textId="77777777" w:rsidR="00622380" w:rsidRPr="00622380" w:rsidRDefault="00622380" w:rsidP="00622380">
      <w:pPr>
        <w:jc w:val="both"/>
        <w:rPr>
          <w:lang w:val="en-US"/>
        </w:rPr>
      </w:pPr>
      <w:r w:rsidRPr="00622380">
        <w:rPr>
          <w:lang w:val="en-US"/>
        </w:rPr>
        <w:t xml:space="preserve">The tender for the development of H.P.A. S.A. is part of the strategic plan for the upgrade of the infrastructure of Crete, with the construction of the Northern Road Axis of Crete and the New International Airport of Heraklion. </w:t>
      </w:r>
    </w:p>
    <w:p w14:paraId="7DB36E95" w14:textId="77777777" w:rsidR="00622380" w:rsidRPr="00622380" w:rsidRDefault="00622380" w:rsidP="00622380">
      <w:pPr>
        <w:jc w:val="both"/>
        <w:rPr>
          <w:lang w:val="en-US"/>
        </w:rPr>
      </w:pPr>
      <w:r w:rsidRPr="00622380">
        <w:rPr>
          <w:lang w:val="en-US"/>
        </w:rPr>
        <w:t xml:space="preserve">A file relating to the tender process will be submitted to the Court of Audit for </w:t>
      </w:r>
      <w:proofErr w:type="gramStart"/>
      <w:r w:rsidRPr="00622380">
        <w:rPr>
          <w:lang w:val="en-US"/>
        </w:rPr>
        <w:t>pre</w:t>
      </w:r>
      <w:proofErr w:type="gramEnd"/>
      <w:r w:rsidRPr="00622380">
        <w:rPr>
          <w:lang w:val="en-US"/>
        </w:rPr>
        <w:t xml:space="preserve">-contractual audit. The signing of the Share Purchase Agreement will take place after the completion of the pre-contractual audit. </w:t>
      </w:r>
    </w:p>
    <w:p w14:paraId="67A64755" w14:textId="77777777" w:rsidR="00622380" w:rsidRPr="00622380" w:rsidRDefault="00622380" w:rsidP="00622380">
      <w:pPr>
        <w:jc w:val="both"/>
        <w:rPr>
          <w:lang w:val="en-US"/>
        </w:rPr>
      </w:pPr>
    </w:p>
    <w:p w14:paraId="710B75CC" w14:textId="77777777" w:rsidR="00622380" w:rsidRPr="00622380" w:rsidRDefault="00622380" w:rsidP="00622380">
      <w:pPr>
        <w:jc w:val="both"/>
        <w:rPr>
          <w:lang w:val="en-US"/>
        </w:rPr>
      </w:pPr>
    </w:p>
    <w:p w14:paraId="5FB2FEDB" w14:textId="77777777" w:rsidR="00622380" w:rsidRPr="00622380" w:rsidRDefault="00622380" w:rsidP="00622380">
      <w:pPr>
        <w:jc w:val="both"/>
        <w:rPr>
          <w:lang w:val="en-US"/>
        </w:rPr>
      </w:pPr>
    </w:p>
    <w:p w14:paraId="70E7F930" w14:textId="77777777" w:rsidR="00622380" w:rsidRPr="00622380" w:rsidRDefault="00622380" w:rsidP="00622380">
      <w:pPr>
        <w:jc w:val="both"/>
        <w:rPr>
          <w:lang w:val="en-US"/>
        </w:rPr>
      </w:pPr>
    </w:p>
    <w:p w14:paraId="0E4F9A48" w14:textId="77777777" w:rsidR="00622380" w:rsidRPr="00EF1D10" w:rsidRDefault="00622380" w:rsidP="00622380">
      <w:pPr>
        <w:jc w:val="both"/>
        <w:rPr>
          <w:rFonts w:eastAsia="Times New Roman"/>
          <w:bCs/>
          <w:sz w:val="20"/>
          <w:szCs w:val="20"/>
          <w:lang w:val="en-GB"/>
        </w:rPr>
      </w:pPr>
      <w:r w:rsidRPr="00622380">
        <w:rPr>
          <w:sz w:val="20"/>
          <w:szCs w:val="20"/>
          <w:lang w:val="en-US"/>
        </w:rPr>
        <w:t xml:space="preserve">Please refer to the Fund's </w:t>
      </w:r>
      <w:hyperlink r:id="rId11" w:history="1">
        <w:r w:rsidRPr="00622380">
          <w:rPr>
            <w:rStyle w:val="Hyperlink"/>
            <w:sz w:val="20"/>
            <w:szCs w:val="20"/>
            <w:lang w:val="en-US"/>
          </w:rPr>
          <w:t>website</w:t>
        </w:r>
      </w:hyperlink>
      <w:r w:rsidRPr="00622380">
        <w:rPr>
          <w:sz w:val="20"/>
          <w:szCs w:val="20"/>
          <w:lang w:val="en-US"/>
        </w:rPr>
        <w:t xml:space="preserve"> for more information and updates regarding the Hellenic Republic Asset Development Fund (HRADF</w:t>
      </w:r>
      <w:r w:rsidRPr="00EF1D10">
        <w:rPr>
          <w:sz w:val="20"/>
          <w:szCs w:val="20"/>
          <w:lang w:val="en-GB"/>
        </w:rPr>
        <w:t>).</w:t>
      </w:r>
    </w:p>
    <w:p w14:paraId="5564F76C" w14:textId="6261DF99" w:rsidR="00622380" w:rsidRPr="00622380" w:rsidRDefault="00622380" w:rsidP="00622380">
      <w:pPr>
        <w:jc w:val="both"/>
        <w:rPr>
          <w:lang w:val="en-US"/>
        </w:rPr>
      </w:pPr>
      <w:r w:rsidRPr="00622380">
        <w:rPr>
          <w:b/>
          <w:sz w:val="20"/>
          <w:szCs w:val="20"/>
          <w:lang w:val="en-US"/>
        </w:rPr>
        <w:t>Information for the Press:</w:t>
      </w:r>
      <w:r w:rsidRPr="00622380">
        <w:rPr>
          <w:sz w:val="20"/>
          <w:szCs w:val="20"/>
          <w:lang w:val="en-US"/>
        </w:rPr>
        <w:t xml:space="preserve"> </w:t>
      </w:r>
      <w:r w:rsidRPr="00EF1D10">
        <w:rPr>
          <w:rFonts w:cs="Segoe UI"/>
          <w:color w:val="000000" w:themeColor="text1"/>
          <w:sz w:val="20"/>
          <w:szCs w:val="20"/>
        </w:rPr>
        <w:t>Α</w:t>
      </w:r>
      <w:proofErr w:type="spellStart"/>
      <w:r w:rsidRPr="00622380">
        <w:rPr>
          <w:rFonts w:cs="Segoe UI"/>
          <w:color w:val="000000" w:themeColor="text1"/>
          <w:sz w:val="20"/>
          <w:szCs w:val="20"/>
          <w:lang w:val="en-US"/>
        </w:rPr>
        <w:t>chilleas</w:t>
      </w:r>
      <w:proofErr w:type="spellEnd"/>
      <w:r w:rsidRPr="00622380">
        <w:rPr>
          <w:rFonts w:cs="Segoe UI"/>
          <w:color w:val="000000" w:themeColor="text1"/>
          <w:sz w:val="20"/>
          <w:szCs w:val="20"/>
          <w:lang w:val="en-US"/>
        </w:rPr>
        <w:t xml:space="preserve"> Topas</w:t>
      </w:r>
      <w:r w:rsidRPr="00622380">
        <w:rPr>
          <w:sz w:val="20"/>
          <w:szCs w:val="20"/>
          <w:lang w:val="en-US"/>
        </w:rPr>
        <w:t xml:space="preserve">, </w:t>
      </w:r>
      <w:r w:rsidRPr="00EF1D10">
        <w:rPr>
          <w:sz w:val="20"/>
          <w:szCs w:val="20"/>
        </w:rPr>
        <w:t>Τ</w:t>
      </w:r>
      <w:proofErr w:type="spellStart"/>
      <w:r w:rsidRPr="00622380">
        <w:rPr>
          <w:sz w:val="20"/>
          <w:szCs w:val="20"/>
          <w:lang w:val="en-US"/>
        </w:rPr>
        <w:t>el</w:t>
      </w:r>
      <w:proofErr w:type="spellEnd"/>
      <w:r w:rsidRPr="00622380">
        <w:rPr>
          <w:sz w:val="20"/>
          <w:szCs w:val="20"/>
          <w:lang w:val="en-US"/>
        </w:rPr>
        <w:t xml:space="preserve"> </w:t>
      </w:r>
      <w:r w:rsidRPr="00622380">
        <w:rPr>
          <w:rFonts w:cs="Segoe UI"/>
          <w:color w:val="000000" w:themeColor="text1"/>
          <w:sz w:val="20"/>
          <w:szCs w:val="20"/>
          <w:lang w:val="en-US"/>
        </w:rPr>
        <w:t>+30 6944902085</w:t>
      </w:r>
      <w:r w:rsidRPr="00622380">
        <w:rPr>
          <w:sz w:val="20"/>
          <w:szCs w:val="20"/>
          <w:lang w:val="en-US"/>
        </w:rPr>
        <w:t xml:space="preserve">, Email </w:t>
      </w:r>
      <w:hyperlink r:id="rId12" w:history="1">
        <w:r w:rsidRPr="00622380">
          <w:rPr>
            <w:rStyle w:val="Hyperlink"/>
            <w:rFonts w:cs="Segoe UI"/>
            <w:sz w:val="20"/>
            <w:szCs w:val="20"/>
            <w:lang w:val="en-US"/>
          </w:rPr>
          <w:t>press@hraf.gr</w:t>
        </w:r>
      </w:hyperlink>
      <w:r w:rsidRPr="00622380">
        <w:rPr>
          <w:sz w:val="20"/>
          <w:szCs w:val="20"/>
          <w:lang w:val="en-US"/>
        </w:rPr>
        <w:t xml:space="preserve"> &amp; </w:t>
      </w:r>
      <w:r w:rsidRPr="00622380">
        <w:rPr>
          <w:rStyle w:val="Hyperlink"/>
          <w:rFonts w:cs="Segoe UI"/>
          <w:sz w:val="20"/>
          <w:szCs w:val="20"/>
          <w:lang w:val="en-US"/>
        </w:rPr>
        <w:t>atopas@hraf.gr</w:t>
      </w:r>
      <w:r w:rsidRPr="00622380">
        <w:rPr>
          <w:lang w:val="en-US"/>
        </w:rPr>
        <w:t xml:space="preserve">    </w:t>
      </w:r>
    </w:p>
    <w:p w14:paraId="3CAA0AD1" w14:textId="77777777" w:rsidR="00BD0747" w:rsidRPr="00BD0747" w:rsidRDefault="00BD0747" w:rsidP="00BD0747">
      <w:pPr>
        <w:jc w:val="both"/>
        <w:rPr>
          <w:lang w:val="en-US"/>
        </w:rPr>
      </w:pPr>
    </w:p>
    <w:p w14:paraId="47D60AFE" w14:textId="26D02800" w:rsidR="006466E8" w:rsidRPr="002B50D2" w:rsidRDefault="006466E8" w:rsidP="00FF1993">
      <w:pPr>
        <w:rPr>
          <w:lang w:val="en-US"/>
        </w:rPr>
      </w:pPr>
    </w:p>
    <w:sectPr w:rsidR="006466E8" w:rsidRPr="002B50D2" w:rsidSect="00D4497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030D" w14:textId="77777777" w:rsidR="001D37EF" w:rsidRDefault="001D37EF" w:rsidP="00456E38">
      <w:pPr>
        <w:spacing w:after="0" w:line="240" w:lineRule="auto"/>
      </w:pPr>
      <w:r>
        <w:separator/>
      </w:r>
    </w:p>
  </w:endnote>
  <w:endnote w:type="continuationSeparator" w:id="0">
    <w:p w14:paraId="02F14DE0" w14:textId="77777777" w:rsidR="001D37EF" w:rsidRDefault="001D37EF"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BD77" w14:textId="77777777" w:rsidR="001D37EF" w:rsidRDefault="001D37EF" w:rsidP="00456E38">
      <w:pPr>
        <w:spacing w:after="0" w:line="240" w:lineRule="auto"/>
      </w:pPr>
      <w:r>
        <w:separator/>
      </w:r>
    </w:p>
  </w:footnote>
  <w:footnote w:type="continuationSeparator" w:id="0">
    <w:p w14:paraId="5E5E8FCF" w14:textId="77777777" w:rsidR="001D37EF" w:rsidRDefault="001D37EF"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0"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6"/>
  </w:num>
  <w:num w:numId="2" w16cid:durableId="1816096909">
    <w:abstractNumId w:val="9"/>
  </w:num>
  <w:num w:numId="3" w16cid:durableId="1124542514">
    <w:abstractNumId w:val="7"/>
  </w:num>
  <w:num w:numId="4" w16cid:durableId="1608344740">
    <w:abstractNumId w:val="28"/>
  </w:num>
  <w:num w:numId="5" w16cid:durableId="681856097">
    <w:abstractNumId w:val="12"/>
  </w:num>
  <w:num w:numId="6" w16cid:durableId="214515023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4"/>
  </w:num>
  <w:num w:numId="11" w16cid:durableId="1280916240">
    <w:abstractNumId w:val="13"/>
  </w:num>
  <w:num w:numId="12" w16cid:durableId="1357732019">
    <w:abstractNumId w:val="22"/>
  </w:num>
  <w:num w:numId="13" w16cid:durableId="1447893081">
    <w:abstractNumId w:val="10"/>
  </w:num>
  <w:num w:numId="14" w16cid:durableId="1955165700">
    <w:abstractNumId w:val="8"/>
  </w:num>
  <w:num w:numId="15" w16cid:durableId="917403429">
    <w:abstractNumId w:val="2"/>
  </w:num>
  <w:num w:numId="16" w16cid:durableId="377516461">
    <w:abstractNumId w:val="18"/>
  </w:num>
  <w:num w:numId="17" w16cid:durableId="1986230696">
    <w:abstractNumId w:val="11"/>
  </w:num>
  <w:num w:numId="18" w16cid:durableId="889192924">
    <w:abstractNumId w:val="3"/>
  </w:num>
  <w:num w:numId="19" w16cid:durableId="488182285">
    <w:abstractNumId w:val="23"/>
  </w:num>
  <w:num w:numId="20" w16cid:durableId="204567894">
    <w:abstractNumId w:val="14"/>
  </w:num>
  <w:num w:numId="21" w16cid:durableId="439029805">
    <w:abstractNumId w:val="17"/>
  </w:num>
  <w:num w:numId="22" w16cid:durableId="205485344">
    <w:abstractNumId w:val="0"/>
  </w:num>
  <w:num w:numId="23" w16cid:durableId="202131784">
    <w:abstractNumId w:val="5"/>
  </w:num>
  <w:num w:numId="24" w16cid:durableId="54205165">
    <w:abstractNumId w:val="24"/>
  </w:num>
  <w:num w:numId="25" w16cid:durableId="1243099760">
    <w:abstractNumId w:val="21"/>
  </w:num>
  <w:num w:numId="26" w16cid:durableId="604459997">
    <w:abstractNumId w:val="15"/>
  </w:num>
  <w:num w:numId="27" w16cid:durableId="963120781">
    <w:abstractNumId w:val="27"/>
  </w:num>
  <w:num w:numId="28" w16cid:durableId="1179271576">
    <w:abstractNumId w:val="1"/>
  </w:num>
  <w:num w:numId="29" w16cid:durableId="18944654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D39"/>
    <w:rsid w:val="000533B0"/>
    <w:rsid w:val="000547E9"/>
    <w:rsid w:val="00054A7E"/>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A194B"/>
    <w:rsid w:val="000A59A9"/>
    <w:rsid w:val="000B31D1"/>
    <w:rsid w:val="000B7DBF"/>
    <w:rsid w:val="000C2DFD"/>
    <w:rsid w:val="000C708B"/>
    <w:rsid w:val="000D221D"/>
    <w:rsid w:val="000D4083"/>
    <w:rsid w:val="000D7EBC"/>
    <w:rsid w:val="000D7FAA"/>
    <w:rsid w:val="000E3767"/>
    <w:rsid w:val="000E56C3"/>
    <w:rsid w:val="000F05F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FEF"/>
    <w:rsid w:val="0024628B"/>
    <w:rsid w:val="002504E5"/>
    <w:rsid w:val="00253B4F"/>
    <w:rsid w:val="00255B21"/>
    <w:rsid w:val="00257A44"/>
    <w:rsid w:val="00257B55"/>
    <w:rsid w:val="002623B4"/>
    <w:rsid w:val="00262862"/>
    <w:rsid w:val="00264838"/>
    <w:rsid w:val="00266AAA"/>
    <w:rsid w:val="00266FDD"/>
    <w:rsid w:val="00267E97"/>
    <w:rsid w:val="00272D56"/>
    <w:rsid w:val="00281085"/>
    <w:rsid w:val="00283BC4"/>
    <w:rsid w:val="002847E6"/>
    <w:rsid w:val="0029465D"/>
    <w:rsid w:val="00294E24"/>
    <w:rsid w:val="00295E59"/>
    <w:rsid w:val="002A256B"/>
    <w:rsid w:val="002B026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40D7"/>
    <w:rsid w:val="0047484B"/>
    <w:rsid w:val="00476490"/>
    <w:rsid w:val="00480420"/>
    <w:rsid w:val="0048587B"/>
    <w:rsid w:val="00486695"/>
    <w:rsid w:val="00491090"/>
    <w:rsid w:val="004A1670"/>
    <w:rsid w:val="004A1D0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7803"/>
    <w:rsid w:val="00680064"/>
    <w:rsid w:val="00682F5A"/>
    <w:rsid w:val="00686AB1"/>
    <w:rsid w:val="00692A76"/>
    <w:rsid w:val="006A5685"/>
    <w:rsid w:val="006A5CFD"/>
    <w:rsid w:val="006A63F1"/>
    <w:rsid w:val="006B1A9D"/>
    <w:rsid w:val="006B2A97"/>
    <w:rsid w:val="006B4B48"/>
    <w:rsid w:val="006C36F8"/>
    <w:rsid w:val="006C4F35"/>
    <w:rsid w:val="006C5D68"/>
    <w:rsid w:val="006C6891"/>
    <w:rsid w:val="006C78EE"/>
    <w:rsid w:val="006D25CF"/>
    <w:rsid w:val="006D3822"/>
    <w:rsid w:val="006D55D3"/>
    <w:rsid w:val="006D5710"/>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30D97"/>
    <w:rsid w:val="00834352"/>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8323D"/>
    <w:rsid w:val="00983C63"/>
    <w:rsid w:val="009857EF"/>
    <w:rsid w:val="00985C18"/>
    <w:rsid w:val="00986D3B"/>
    <w:rsid w:val="009921D0"/>
    <w:rsid w:val="00994CAD"/>
    <w:rsid w:val="009A053A"/>
    <w:rsid w:val="009A6F8C"/>
    <w:rsid w:val="009B442D"/>
    <w:rsid w:val="009B69E3"/>
    <w:rsid w:val="009C03F4"/>
    <w:rsid w:val="009C5623"/>
    <w:rsid w:val="009C6959"/>
    <w:rsid w:val="009D1C00"/>
    <w:rsid w:val="009D5258"/>
    <w:rsid w:val="009E226F"/>
    <w:rsid w:val="009E33C3"/>
    <w:rsid w:val="009E39A2"/>
    <w:rsid w:val="009E3BCA"/>
    <w:rsid w:val="009E41E0"/>
    <w:rsid w:val="009E589D"/>
    <w:rsid w:val="009F087E"/>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92F"/>
    <w:rsid w:val="00AA51ED"/>
    <w:rsid w:val="00AB2E3B"/>
    <w:rsid w:val="00AB35A1"/>
    <w:rsid w:val="00AC59FF"/>
    <w:rsid w:val="00AD10C0"/>
    <w:rsid w:val="00AD20D2"/>
    <w:rsid w:val="00AD59AA"/>
    <w:rsid w:val="00AE28F6"/>
    <w:rsid w:val="00AE7811"/>
    <w:rsid w:val="00AF5C05"/>
    <w:rsid w:val="00AF6FED"/>
    <w:rsid w:val="00B060AB"/>
    <w:rsid w:val="00B0719F"/>
    <w:rsid w:val="00B073C3"/>
    <w:rsid w:val="00B106AE"/>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3A0E"/>
    <w:rsid w:val="00DC73B6"/>
    <w:rsid w:val="00DD0AD6"/>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46AD"/>
    <w:rsid w:val="00ED37AC"/>
    <w:rsid w:val="00EE0CED"/>
    <w:rsid w:val="00EE42C5"/>
    <w:rsid w:val="00EE6CDA"/>
    <w:rsid w:val="00EF051D"/>
    <w:rsid w:val="00EF4217"/>
    <w:rsid w:val="00EF74E0"/>
    <w:rsid w:val="00EF7FF4"/>
    <w:rsid w:val="00F005EF"/>
    <w:rsid w:val="00F0258B"/>
    <w:rsid w:val="00F03E4C"/>
    <w:rsid w:val="00F043D3"/>
    <w:rsid w:val="00F05288"/>
    <w:rsid w:val="00F06A32"/>
    <w:rsid w:val="00F0730B"/>
    <w:rsid w:val="00F07C43"/>
    <w:rsid w:val="00F10390"/>
    <w:rsid w:val="00F155D4"/>
    <w:rsid w:val="00F17ACF"/>
    <w:rsid w:val="00F22AD6"/>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5046"/>
    <w:rsid w:val="00F87D39"/>
    <w:rsid w:val="00F942F4"/>
    <w:rsid w:val="00F94B23"/>
    <w:rsid w:val="00F96A60"/>
    <w:rsid w:val="00FA12DD"/>
    <w:rsid w:val="00FB3B31"/>
    <w:rsid w:val="00FC1F53"/>
    <w:rsid w:val="00FE383A"/>
    <w:rsid w:val="00FE653A"/>
    <w:rsid w:val="00FE6688"/>
    <w:rsid w:val="00FF1993"/>
    <w:rsid w:val="00FF764C"/>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2.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2098</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Achilleas Topas</cp:lastModifiedBy>
  <cp:revision>2</cp:revision>
  <cp:lastPrinted>2018-05-29T09:21:00Z</cp:lastPrinted>
  <dcterms:created xsi:type="dcterms:W3CDTF">2023-06-12T11:26:00Z</dcterms:created>
  <dcterms:modified xsi:type="dcterms:W3CDTF">2023-06-12T11:26:00Z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ies>
</file>