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9CF9" w14:textId="77777777" w:rsidR="00D27858" w:rsidRPr="0061661D" w:rsidRDefault="00D27858" w:rsidP="00D27858">
      <w:pPr>
        <w:tabs>
          <w:tab w:val="left" w:pos="142"/>
        </w:tabs>
        <w:spacing w:after="0" w:line="264" w:lineRule="auto"/>
        <w:rPr>
          <w:rFonts w:ascii="Segoe UI" w:hAnsi="Segoe UI" w:cs="Segoe UI"/>
          <w:b/>
          <w:bCs/>
          <w:i/>
          <w:iCs/>
          <w:sz w:val="18"/>
          <w:szCs w:val="18"/>
          <w:u w:val="single"/>
          <w:lang w:val="en-US"/>
        </w:rPr>
      </w:pPr>
    </w:p>
    <w:p w14:paraId="7660D684" w14:textId="75EBB301" w:rsidR="004E5362" w:rsidRPr="0061661D" w:rsidRDefault="00891803" w:rsidP="004E5362">
      <w:pPr>
        <w:pStyle w:val="BodyText"/>
        <w:spacing w:before="56"/>
        <w:ind w:left="140"/>
        <w:jc w:val="lef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Athens, </w:t>
      </w:r>
      <w:r w:rsidR="00354627">
        <w:rPr>
          <w:rFonts w:ascii="Segoe UI" w:hAnsi="Segoe UI" w:cs="Segoe UI"/>
          <w:b/>
          <w:bCs/>
          <w:sz w:val="20"/>
          <w:szCs w:val="20"/>
          <w:lang w:val="en-US"/>
        </w:rPr>
        <w:t>March</w:t>
      </w:r>
      <w:r w:rsidR="003A2CFE" w:rsidRPr="00F35425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  <w:r w:rsidR="00F35425" w:rsidRPr="00F35425">
        <w:rPr>
          <w:rFonts w:ascii="Segoe UI" w:hAnsi="Segoe UI" w:cs="Segoe UI"/>
          <w:b/>
          <w:bCs/>
          <w:sz w:val="20"/>
          <w:szCs w:val="20"/>
          <w:lang w:val="en-US"/>
        </w:rPr>
        <w:t>19</w:t>
      </w:r>
      <w:r w:rsidR="00E56B4C">
        <w:rPr>
          <w:rFonts w:ascii="Segoe UI" w:hAnsi="Segoe UI" w:cs="Segoe UI"/>
          <w:b/>
          <w:bCs/>
          <w:sz w:val="20"/>
          <w:szCs w:val="20"/>
        </w:rPr>
        <w:t>, 2025</w:t>
      </w:r>
    </w:p>
    <w:p w14:paraId="7C127C30" w14:textId="77777777" w:rsidR="004E5362" w:rsidRPr="000E365F" w:rsidRDefault="004E5362" w:rsidP="004E5362">
      <w:pPr>
        <w:rPr>
          <w:rFonts w:ascii="Segoe UI" w:hAnsi="Segoe UI" w:cs="Segoe UI"/>
          <w:b/>
          <w:sz w:val="20"/>
          <w:szCs w:val="20"/>
          <w:lang w:val="en-US"/>
        </w:rPr>
      </w:pPr>
    </w:p>
    <w:p w14:paraId="02B426A4" w14:textId="5BB5634F" w:rsidR="004E5362" w:rsidRPr="0072692F" w:rsidRDefault="00952062" w:rsidP="00983822">
      <w:pPr>
        <w:pStyle w:val="BodyText"/>
        <w:spacing w:before="56"/>
        <w:ind w:left="140"/>
        <w:jc w:val="center"/>
        <w:rPr>
          <w:rFonts w:ascii="Segoe UI" w:hAnsi="Segoe UI" w:cs="Segoe UI"/>
          <w:b/>
          <w:bCs/>
          <w:sz w:val="20"/>
          <w:szCs w:val="20"/>
          <w:lang w:val="en-US"/>
        </w:rPr>
      </w:pPr>
      <w:r>
        <w:rPr>
          <w:rFonts w:ascii="Segoe UI" w:hAnsi="Segoe UI" w:cs="Segoe UI"/>
          <w:b/>
          <w:bCs/>
          <w:sz w:val="20"/>
          <w:szCs w:val="20"/>
        </w:rPr>
        <w:t>Project Preparation Facility:</w:t>
      </w:r>
      <w:r w:rsidR="000A530B">
        <w:rPr>
          <w:rFonts w:ascii="Segoe UI" w:hAnsi="Segoe UI" w:cs="Segoe UI"/>
          <w:b/>
          <w:bCs/>
          <w:sz w:val="20"/>
          <w:szCs w:val="20"/>
        </w:rPr>
        <w:t xml:space="preserve"> METKA</w:t>
      </w:r>
      <w:r w:rsidR="000D3BCC">
        <w:rPr>
          <w:rFonts w:ascii="Segoe UI" w:hAnsi="Segoe UI" w:cs="Segoe UI"/>
          <w:b/>
          <w:bCs/>
          <w:sz w:val="20"/>
          <w:szCs w:val="20"/>
        </w:rPr>
        <w:t xml:space="preserve"> ATE </w:t>
      </w:r>
      <w:r w:rsidR="00F35425">
        <w:rPr>
          <w:rFonts w:ascii="Segoe UI" w:hAnsi="Segoe UI" w:cs="Segoe UI"/>
          <w:b/>
          <w:bCs/>
          <w:sz w:val="20"/>
          <w:szCs w:val="20"/>
          <w:lang w:val="en-US"/>
        </w:rPr>
        <w:t>awarded the project</w:t>
      </w:r>
      <w:r w:rsidR="00AF2246">
        <w:rPr>
          <w:rFonts w:ascii="Segoe UI" w:hAnsi="Segoe UI" w:cs="Segoe UI"/>
          <w:b/>
          <w:bCs/>
          <w:sz w:val="20"/>
          <w:szCs w:val="20"/>
        </w:rPr>
        <w:t xml:space="preserve"> for the </w:t>
      </w:r>
      <w:r w:rsidR="0072692F" w:rsidRPr="0072692F">
        <w:rPr>
          <w:rFonts w:ascii="Segoe UI" w:hAnsi="Segoe UI" w:cs="Segoe UI"/>
          <w:b/>
          <w:bCs/>
          <w:sz w:val="20"/>
          <w:szCs w:val="20"/>
        </w:rPr>
        <w:t>Structural &amp; Operational Restoration of the Athens Olympics Sports Cent</w:t>
      </w:r>
      <w:r w:rsidR="00732155">
        <w:rPr>
          <w:rFonts w:ascii="Segoe UI" w:hAnsi="Segoe UI" w:cs="Segoe UI"/>
          <w:b/>
          <w:bCs/>
          <w:sz w:val="20"/>
          <w:szCs w:val="20"/>
        </w:rPr>
        <w:t>er</w:t>
      </w:r>
      <w:r w:rsidR="0072692F" w:rsidRPr="0072692F">
        <w:rPr>
          <w:rFonts w:ascii="Segoe UI" w:hAnsi="Segoe UI" w:cs="Segoe UI"/>
          <w:b/>
          <w:bCs/>
          <w:sz w:val="20"/>
          <w:szCs w:val="20"/>
        </w:rPr>
        <w:t xml:space="preserve"> (OAKA) Stadium &amp; Velodrome steel structures</w:t>
      </w:r>
    </w:p>
    <w:p w14:paraId="191960AA" w14:textId="5C7CA0E2" w:rsidR="00E72F5D" w:rsidRPr="00732155" w:rsidRDefault="00E72F5D" w:rsidP="00D27858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i/>
          <w:iCs/>
          <w:sz w:val="16"/>
          <w:szCs w:val="16"/>
          <w:lang w:val="en-US"/>
        </w:rPr>
      </w:pPr>
    </w:p>
    <w:p w14:paraId="542C6D2C" w14:textId="2B26EE10" w:rsidR="00297929" w:rsidRDefault="005360E4" w:rsidP="00BD3076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The </w:t>
      </w:r>
      <w:r w:rsidR="00F45B47">
        <w:rPr>
          <w:rFonts w:ascii="Segoe UI" w:hAnsi="Segoe UI" w:cs="Segoe UI"/>
          <w:sz w:val="20"/>
          <w:szCs w:val="20"/>
          <w:lang w:val="en-US"/>
        </w:rPr>
        <w:t>Project Preparation Facility (PPF) of Growthfund</w:t>
      </w:r>
      <w:r w:rsidR="00F35425">
        <w:rPr>
          <w:rFonts w:ascii="Segoe UI" w:hAnsi="Segoe UI" w:cs="Segoe UI"/>
          <w:sz w:val="20"/>
          <w:szCs w:val="20"/>
          <w:lang w:val="en-US"/>
        </w:rPr>
        <w:t xml:space="preserve"> announces that</w:t>
      </w:r>
      <w:r w:rsidR="00074AE6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B930DE">
        <w:rPr>
          <w:rFonts w:ascii="Segoe UI" w:hAnsi="Segoe UI" w:cs="Segoe UI"/>
          <w:sz w:val="20"/>
          <w:szCs w:val="20"/>
          <w:lang w:val="en-US"/>
        </w:rPr>
        <w:t>METKA ATE</w:t>
      </w:r>
      <w:r w:rsidR="00F35425">
        <w:rPr>
          <w:rFonts w:ascii="Segoe UI" w:hAnsi="Segoe UI" w:cs="Segoe UI"/>
          <w:sz w:val="20"/>
          <w:szCs w:val="20"/>
          <w:lang w:val="en-US"/>
        </w:rPr>
        <w:t xml:space="preserve"> was awarded the project for</w:t>
      </w:r>
      <w:r w:rsidR="00732155">
        <w:rPr>
          <w:rFonts w:ascii="Segoe UI" w:hAnsi="Segoe UI" w:cs="Segoe UI"/>
          <w:sz w:val="20"/>
          <w:szCs w:val="20"/>
          <w:lang w:val="en-US"/>
        </w:rPr>
        <w:t xml:space="preserve"> the structural and operational restoration of </w:t>
      </w:r>
      <w:r w:rsidR="00F35425">
        <w:rPr>
          <w:rFonts w:ascii="Segoe UI" w:hAnsi="Segoe UI" w:cs="Segoe UI"/>
          <w:sz w:val="20"/>
          <w:szCs w:val="20"/>
          <w:lang w:val="en-US"/>
        </w:rPr>
        <w:t>the steel structures</w:t>
      </w:r>
      <w:r w:rsidR="00BD3076">
        <w:rPr>
          <w:rFonts w:ascii="Segoe UI" w:hAnsi="Segoe UI" w:cs="Segoe UI"/>
          <w:sz w:val="20"/>
          <w:szCs w:val="20"/>
          <w:lang w:val="en-US"/>
        </w:rPr>
        <w:t xml:space="preserve"> (roofs)</w:t>
      </w:r>
      <w:r w:rsidR="00F35425">
        <w:rPr>
          <w:rFonts w:ascii="Segoe UI" w:hAnsi="Segoe UI" w:cs="Segoe UI"/>
          <w:sz w:val="20"/>
          <w:szCs w:val="20"/>
          <w:lang w:val="en-US"/>
        </w:rPr>
        <w:t xml:space="preserve"> in the main Stadium and the Velodrome of the Athens Olympics Sports Center (OAKA)</w:t>
      </w:r>
      <w:r w:rsidR="00BD3076">
        <w:rPr>
          <w:rFonts w:ascii="Segoe UI" w:hAnsi="Segoe UI" w:cs="Segoe UI"/>
          <w:sz w:val="20"/>
          <w:szCs w:val="20"/>
          <w:lang w:val="en-US"/>
        </w:rPr>
        <w:t xml:space="preserve"> with an offer </w:t>
      </w:r>
      <w:r w:rsidR="00FF5927">
        <w:rPr>
          <w:rFonts w:ascii="Segoe UI" w:hAnsi="Segoe UI" w:cs="Segoe UI"/>
          <w:sz w:val="20"/>
          <w:szCs w:val="20"/>
          <w:lang w:val="en-US"/>
        </w:rPr>
        <w:t>of</w:t>
      </w:r>
      <w:r w:rsidR="00BD3076">
        <w:rPr>
          <w:rFonts w:ascii="Segoe UI" w:hAnsi="Segoe UI" w:cs="Segoe UI"/>
          <w:sz w:val="20"/>
          <w:szCs w:val="20"/>
          <w:lang w:val="en-US"/>
        </w:rPr>
        <w:t xml:space="preserve"> 61.35 million euros excluding VAT</w:t>
      </w:r>
      <w:r w:rsidR="00F35425">
        <w:rPr>
          <w:rFonts w:ascii="Segoe UI" w:hAnsi="Segoe UI" w:cs="Segoe UI"/>
          <w:sz w:val="20"/>
          <w:szCs w:val="20"/>
          <w:lang w:val="en-US"/>
        </w:rPr>
        <w:t xml:space="preserve">, following a tender conducted by the </w:t>
      </w:r>
      <w:r w:rsidR="00BD3076">
        <w:rPr>
          <w:rFonts w:ascii="Segoe UI" w:hAnsi="Segoe UI" w:cs="Segoe UI"/>
          <w:sz w:val="20"/>
          <w:szCs w:val="20"/>
          <w:lang w:val="en-US"/>
        </w:rPr>
        <w:t xml:space="preserve">PPF on behalf of OAKA. </w:t>
      </w:r>
      <w:r w:rsidR="00BD3076" w:rsidRPr="00BD3076">
        <w:rPr>
          <w:rFonts w:ascii="Segoe UI" w:hAnsi="Segoe UI" w:cs="Segoe UI"/>
          <w:sz w:val="20"/>
          <w:szCs w:val="20"/>
          <w:lang w:val="en-US"/>
        </w:rPr>
        <w:t xml:space="preserve">In the </w:t>
      </w:r>
      <w:r w:rsidR="00BD3076">
        <w:rPr>
          <w:rFonts w:ascii="Segoe UI" w:hAnsi="Segoe UI" w:cs="Segoe UI"/>
          <w:sz w:val="20"/>
          <w:szCs w:val="20"/>
          <w:lang w:val="en-US"/>
        </w:rPr>
        <w:t>coming days</w:t>
      </w:r>
      <w:r w:rsidR="00BD3076" w:rsidRPr="00BD3076">
        <w:rPr>
          <w:rFonts w:ascii="Segoe UI" w:hAnsi="Segoe UI" w:cs="Segoe UI"/>
          <w:sz w:val="20"/>
          <w:szCs w:val="20"/>
          <w:lang w:val="en-US"/>
        </w:rPr>
        <w:t>, the contract for this project will be submitted to the</w:t>
      </w:r>
      <w:r w:rsidR="00BD3076">
        <w:rPr>
          <w:rFonts w:ascii="Segoe UI" w:hAnsi="Segoe UI" w:cs="Segoe UI"/>
          <w:sz w:val="20"/>
          <w:szCs w:val="20"/>
          <w:lang w:val="en-US"/>
        </w:rPr>
        <w:t xml:space="preserve"> Hellenic</w:t>
      </w:r>
      <w:r w:rsidR="00BD3076" w:rsidRPr="00BD3076">
        <w:rPr>
          <w:rFonts w:ascii="Segoe UI" w:hAnsi="Segoe UI" w:cs="Segoe UI"/>
          <w:sz w:val="20"/>
          <w:szCs w:val="20"/>
          <w:lang w:val="en-US"/>
        </w:rPr>
        <w:t xml:space="preserve"> Court of Audi</w:t>
      </w:r>
      <w:r w:rsidR="00BD3076">
        <w:rPr>
          <w:rFonts w:ascii="Segoe UI" w:hAnsi="Segoe UI" w:cs="Segoe UI"/>
          <w:sz w:val="20"/>
          <w:szCs w:val="20"/>
          <w:lang w:val="en-US"/>
        </w:rPr>
        <w:t>t</w:t>
      </w:r>
      <w:r w:rsidR="00BD3076" w:rsidRPr="00BD3076">
        <w:rPr>
          <w:rFonts w:ascii="Segoe UI" w:hAnsi="Segoe UI" w:cs="Segoe UI"/>
          <w:sz w:val="20"/>
          <w:szCs w:val="20"/>
          <w:lang w:val="en-US"/>
        </w:rPr>
        <w:t xml:space="preserve"> for a pre-contractual audit.</w:t>
      </w:r>
      <w:r w:rsidR="00BD307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1074EC91" w14:textId="77777777" w:rsidR="00F35425" w:rsidRDefault="00F35425" w:rsidP="00F35425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8816E9B" w14:textId="3B7EABD1" w:rsidR="005F60E6" w:rsidRPr="00074AE6" w:rsidRDefault="003E5E09" w:rsidP="00D27858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3E5E09">
        <w:rPr>
          <w:rFonts w:ascii="Segoe UI" w:hAnsi="Segoe UI" w:cs="Segoe UI"/>
          <w:sz w:val="20"/>
          <w:szCs w:val="20"/>
          <w:lang w:val="en-US"/>
        </w:rPr>
        <w:t xml:space="preserve">The project </w:t>
      </w:r>
      <w:r>
        <w:rPr>
          <w:rFonts w:ascii="Segoe UI" w:hAnsi="Segoe UI" w:cs="Segoe UI"/>
          <w:sz w:val="20"/>
          <w:szCs w:val="20"/>
          <w:lang w:val="en-US"/>
        </w:rPr>
        <w:t xml:space="preserve">consists of </w:t>
      </w:r>
      <w:r w:rsidRPr="003E5E09">
        <w:rPr>
          <w:rFonts w:ascii="Segoe UI" w:hAnsi="Segoe UI" w:cs="Segoe UI"/>
          <w:sz w:val="20"/>
          <w:szCs w:val="20"/>
          <w:lang w:val="en-US"/>
        </w:rPr>
        <w:t>the preparation of studies and the execution of works for: a) restoring the required level of structural integrity of the metal structures in the roofs of</w:t>
      </w:r>
      <w:r w:rsidR="00F85E1C">
        <w:rPr>
          <w:rFonts w:ascii="Segoe UI" w:hAnsi="Segoe UI" w:cs="Segoe UI"/>
          <w:sz w:val="20"/>
          <w:szCs w:val="20"/>
          <w:lang w:val="en-US"/>
        </w:rPr>
        <w:t xml:space="preserve"> the two sports facilities</w:t>
      </w:r>
      <w:r w:rsidRPr="003E5E09">
        <w:rPr>
          <w:rFonts w:ascii="Segoe UI" w:hAnsi="Segoe UI" w:cs="Segoe UI"/>
          <w:sz w:val="20"/>
          <w:szCs w:val="20"/>
          <w:lang w:val="en-US"/>
        </w:rPr>
        <w:t>, and b) the maintenance/repair/replacement of elements of the metal structures and the polycarbonate sheets of the roofs.</w:t>
      </w:r>
    </w:p>
    <w:p w14:paraId="6AEF434E" w14:textId="77777777" w:rsidR="00E852A3" w:rsidRPr="00AB0F27" w:rsidRDefault="00E852A3" w:rsidP="00D27858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16"/>
          <w:szCs w:val="16"/>
          <w:lang w:val="en-US"/>
        </w:rPr>
      </w:pPr>
    </w:p>
    <w:p w14:paraId="32DCDE48" w14:textId="3FB47E9E" w:rsidR="00E852A3" w:rsidRDefault="00FD3355" w:rsidP="00AB0F27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>Restoration is expected to</w:t>
      </w:r>
      <w:r w:rsidR="00291CFE">
        <w:rPr>
          <w:rFonts w:ascii="Segoe UI" w:hAnsi="Segoe UI" w:cs="Segoe UI"/>
          <w:sz w:val="20"/>
          <w:szCs w:val="20"/>
          <w:lang w:val="en-US"/>
        </w:rPr>
        <w:t xml:space="preserve"> be</w:t>
      </w:r>
      <w:r w:rsidR="00291CFE" w:rsidRPr="00291CFE">
        <w:rPr>
          <w:rFonts w:ascii="Segoe UI" w:hAnsi="Segoe UI" w:cs="Segoe UI"/>
          <w:sz w:val="20"/>
          <w:szCs w:val="20"/>
          <w:lang w:val="en-US"/>
        </w:rPr>
        <w:t xml:space="preserve"> completed within 14 months from</w:t>
      </w:r>
      <w:r w:rsidR="003A7CC1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gramStart"/>
      <w:r w:rsidR="003A7CC1">
        <w:rPr>
          <w:rFonts w:ascii="Segoe UI" w:hAnsi="Segoe UI" w:cs="Segoe UI"/>
          <w:sz w:val="20"/>
          <w:szCs w:val="20"/>
          <w:lang w:val="en-US"/>
        </w:rPr>
        <w:t>the</w:t>
      </w:r>
      <w:r w:rsidR="00291CFE" w:rsidRPr="00291CFE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2C5E3A">
        <w:rPr>
          <w:rFonts w:ascii="Segoe UI" w:hAnsi="Segoe UI" w:cs="Segoe UI"/>
          <w:sz w:val="20"/>
          <w:szCs w:val="20"/>
          <w:lang w:val="en-US"/>
        </w:rPr>
        <w:t>signing</w:t>
      </w:r>
      <w:r w:rsidR="003A7CC1">
        <w:rPr>
          <w:rFonts w:ascii="Segoe UI" w:hAnsi="Segoe UI" w:cs="Segoe UI"/>
          <w:sz w:val="20"/>
          <w:szCs w:val="20"/>
          <w:lang w:val="en-US"/>
        </w:rPr>
        <w:t xml:space="preserve"> of</w:t>
      </w:r>
      <w:proofErr w:type="gramEnd"/>
      <w:r w:rsidR="002C5E3A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291CFE" w:rsidRPr="00291CFE">
        <w:rPr>
          <w:rFonts w:ascii="Segoe UI" w:hAnsi="Segoe UI" w:cs="Segoe UI"/>
          <w:sz w:val="20"/>
          <w:szCs w:val="20"/>
          <w:lang w:val="en-US"/>
        </w:rPr>
        <w:t>the contract</w:t>
      </w:r>
      <w:r w:rsidR="00F078CF">
        <w:rPr>
          <w:rFonts w:ascii="Segoe UI" w:hAnsi="Segoe UI" w:cs="Segoe UI"/>
          <w:sz w:val="20"/>
          <w:szCs w:val="20"/>
          <w:lang w:val="en-US"/>
        </w:rPr>
        <w:t xml:space="preserve">. The project is </w:t>
      </w:r>
      <w:r w:rsidR="00D205D4">
        <w:rPr>
          <w:rFonts w:ascii="Segoe UI" w:hAnsi="Segoe UI" w:cs="Segoe UI"/>
          <w:sz w:val="20"/>
          <w:szCs w:val="20"/>
          <w:lang w:val="en-US"/>
        </w:rPr>
        <w:t xml:space="preserve">part of the </w:t>
      </w:r>
      <w:r w:rsidR="00291CFE" w:rsidRPr="00291CFE">
        <w:rPr>
          <w:rFonts w:ascii="Segoe UI" w:hAnsi="Segoe UI" w:cs="Segoe UI"/>
          <w:sz w:val="20"/>
          <w:szCs w:val="20"/>
          <w:lang w:val="en-US"/>
        </w:rPr>
        <w:t>National Recovery and Resilience Plan "Greece 2.0," funded by the European Union – NextGenerationEU.</w:t>
      </w:r>
    </w:p>
    <w:p w14:paraId="673BCE80" w14:textId="77777777" w:rsidR="00FD3355" w:rsidRDefault="00FD3355" w:rsidP="00AB0F27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165B845F" w14:textId="52DBCEA7" w:rsidR="00FD3355" w:rsidRPr="00051EF0" w:rsidRDefault="00FD3355" w:rsidP="00BD3076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>PPF has undertak</w:t>
      </w:r>
      <w:r w:rsidR="00CD01F5">
        <w:rPr>
          <w:rFonts w:ascii="Segoe UI" w:hAnsi="Segoe UI" w:cs="Segoe UI"/>
          <w:sz w:val="20"/>
          <w:szCs w:val="20"/>
          <w:lang w:val="en-US"/>
        </w:rPr>
        <w:t>en</w:t>
      </w:r>
      <w:r w:rsidR="00721914" w:rsidRPr="00721914">
        <w:rPr>
          <w:rFonts w:ascii="Segoe UI" w:hAnsi="Segoe UI" w:cs="Segoe UI"/>
          <w:sz w:val="20"/>
          <w:szCs w:val="20"/>
          <w:lang w:val="en-US"/>
        </w:rPr>
        <w:t xml:space="preserve">, on behalf of OAKA, the </w:t>
      </w:r>
      <w:r w:rsidR="00BD3076">
        <w:rPr>
          <w:rFonts w:ascii="Segoe UI" w:hAnsi="Segoe UI" w:cs="Segoe UI"/>
          <w:sz w:val="20"/>
          <w:szCs w:val="20"/>
          <w:lang w:val="en-US"/>
        </w:rPr>
        <w:t xml:space="preserve">preparation </w:t>
      </w:r>
      <w:r w:rsidR="00721914" w:rsidRPr="00721914">
        <w:rPr>
          <w:rFonts w:ascii="Segoe UI" w:hAnsi="Segoe UI" w:cs="Segoe UI"/>
          <w:sz w:val="20"/>
          <w:szCs w:val="20"/>
          <w:lang w:val="en-US"/>
        </w:rPr>
        <w:t xml:space="preserve">and tendering of the project as part of its joint action with the Technical Chamber of Greece and the </w:t>
      </w:r>
      <w:r w:rsidR="00BD3076" w:rsidRPr="00BD3076">
        <w:rPr>
          <w:rFonts w:ascii="Segoe UI" w:hAnsi="Segoe UI" w:cs="Segoe UI"/>
          <w:sz w:val="20"/>
          <w:szCs w:val="20"/>
          <w:lang w:val="en-US"/>
        </w:rPr>
        <w:t>Ministry of Education</w:t>
      </w:r>
      <w:r w:rsidR="00323F24">
        <w:rPr>
          <w:rFonts w:ascii="Segoe UI" w:hAnsi="Segoe UI" w:cs="Segoe UI"/>
          <w:sz w:val="20"/>
          <w:szCs w:val="20"/>
          <w:lang w:val="en-US"/>
        </w:rPr>
        <w:t>,</w:t>
      </w:r>
      <w:r w:rsidR="00BD3076" w:rsidRPr="00BD3076">
        <w:rPr>
          <w:rFonts w:ascii="Segoe UI" w:hAnsi="Segoe UI" w:cs="Segoe UI"/>
          <w:sz w:val="20"/>
          <w:szCs w:val="20"/>
          <w:lang w:val="en-US"/>
        </w:rPr>
        <w:t xml:space="preserve"> Religious Affairs and Sports</w:t>
      </w:r>
      <w:r w:rsidR="00721914" w:rsidRPr="00721914">
        <w:rPr>
          <w:rFonts w:ascii="Segoe UI" w:hAnsi="Segoe UI" w:cs="Segoe UI"/>
          <w:sz w:val="20"/>
          <w:szCs w:val="20"/>
          <w:lang w:val="en-US"/>
        </w:rPr>
        <w:t xml:space="preserve"> for the </w:t>
      </w:r>
      <w:r w:rsidR="00BD3076">
        <w:rPr>
          <w:rFonts w:ascii="Segoe UI" w:hAnsi="Segoe UI" w:cs="Segoe UI"/>
          <w:sz w:val="20"/>
          <w:szCs w:val="20"/>
          <w:lang w:val="en-US"/>
        </w:rPr>
        <w:t>overhaul</w:t>
      </w:r>
      <w:r w:rsidR="00721914" w:rsidRPr="00721914">
        <w:rPr>
          <w:rFonts w:ascii="Segoe UI" w:hAnsi="Segoe UI" w:cs="Segoe UI"/>
          <w:sz w:val="20"/>
          <w:szCs w:val="20"/>
          <w:lang w:val="en-US"/>
        </w:rPr>
        <w:t xml:space="preserve"> of the most significant Olympic facility. The total budget for the</w:t>
      </w:r>
      <w:r w:rsidR="00D31644">
        <w:rPr>
          <w:rFonts w:ascii="Segoe UI" w:hAnsi="Segoe UI" w:cs="Segoe UI"/>
          <w:sz w:val="20"/>
          <w:szCs w:val="20"/>
          <w:lang w:val="en-US"/>
        </w:rPr>
        <w:t>se</w:t>
      </w:r>
      <w:r w:rsidR="00721914" w:rsidRPr="00721914">
        <w:rPr>
          <w:rFonts w:ascii="Segoe UI" w:hAnsi="Segoe UI" w:cs="Segoe UI"/>
          <w:sz w:val="20"/>
          <w:szCs w:val="20"/>
          <w:lang w:val="en-US"/>
        </w:rPr>
        <w:t xml:space="preserve"> interventions to moderni</w:t>
      </w:r>
      <w:r w:rsidR="00A0276B">
        <w:rPr>
          <w:rFonts w:ascii="Segoe UI" w:hAnsi="Segoe UI" w:cs="Segoe UI"/>
          <w:sz w:val="20"/>
          <w:szCs w:val="20"/>
          <w:lang w:val="en-US"/>
        </w:rPr>
        <w:t>s</w:t>
      </w:r>
      <w:r w:rsidR="00721914" w:rsidRPr="00721914">
        <w:rPr>
          <w:rFonts w:ascii="Segoe UI" w:hAnsi="Segoe UI" w:cs="Segoe UI"/>
          <w:sz w:val="20"/>
          <w:szCs w:val="20"/>
          <w:lang w:val="en-US"/>
        </w:rPr>
        <w:t>e and upgrade OAKA amount</w:t>
      </w:r>
      <w:r w:rsidR="000D3131">
        <w:rPr>
          <w:rFonts w:ascii="Segoe UI" w:hAnsi="Segoe UI" w:cs="Segoe UI"/>
          <w:sz w:val="20"/>
          <w:szCs w:val="20"/>
          <w:lang w:val="en-US"/>
        </w:rPr>
        <w:t>s</w:t>
      </w:r>
      <w:r w:rsidR="00721914" w:rsidRPr="00721914">
        <w:rPr>
          <w:rFonts w:ascii="Segoe UI" w:hAnsi="Segoe UI" w:cs="Segoe UI"/>
          <w:sz w:val="20"/>
          <w:szCs w:val="20"/>
          <w:lang w:val="en-US"/>
        </w:rPr>
        <w:t xml:space="preserve"> to 111 million euros.</w:t>
      </w:r>
    </w:p>
    <w:p w14:paraId="71E733B7" w14:textId="77777777" w:rsidR="00051EF0" w:rsidRPr="00533ED6" w:rsidRDefault="00051EF0" w:rsidP="00BD3076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1633C7C" w14:textId="2CAD768F" w:rsidR="00051EF0" w:rsidRDefault="00051EF0" w:rsidP="00AB5888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The </w:t>
      </w:r>
      <w:r w:rsidR="000670DE">
        <w:rPr>
          <w:rFonts w:ascii="Segoe UI" w:hAnsi="Segoe UI" w:cs="Segoe UI"/>
          <w:sz w:val="20"/>
          <w:szCs w:val="20"/>
          <w:lang w:val="en-US"/>
        </w:rPr>
        <w:t>Alternate</w:t>
      </w:r>
      <w:r>
        <w:rPr>
          <w:rFonts w:ascii="Segoe UI" w:hAnsi="Segoe UI" w:cs="Segoe UI"/>
          <w:sz w:val="20"/>
          <w:szCs w:val="20"/>
          <w:lang w:val="en-US"/>
        </w:rPr>
        <w:t xml:space="preserve"> Minister </w:t>
      </w:r>
      <w:r w:rsidR="00323F24">
        <w:rPr>
          <w:rFonts w:ascii="Segoe UI" w:hAnsi="Segoe UI" w:cs="Segoe UI"/>
          <w:sz w:val="20"/>
          <w:szCs w:val="20"/>
          <w:lang w:val="en-US"/>
        </w:rPr>
        <w:t xml:space="preserve">of Education, Religious Affairs and Sports, </w:t>
      </w:r>
      <w:r w:rsidR="00FB506A" w:rsidRPr="00FB506A">
        <w:rPr>
          <w:rFonts w:ascii="Segoe UI" w:hAnsi="Segoe UI" w:cs="Segoe UI"/>
          <w:b/>
          <w:bCs/>
          <w:sz w:val="20"/>
          <w:szCs w:val="20"/>
          <w:lang w:val="en-US"/>
        </w:rPr>
        <w:t xml:space="preserve">Ioannis </w:t>
      </w:r>
      <w:proofErr w:type="spellStart"/>
      <w:r w:rsidR="00FB506A" w:rsidRPr="00FB506A">
        <w:rPr>
          <w:rFonts w:ascii="Segoe UI" w:hAnsi="Segoe UI" w:cs="Segoe UI"/>
          <w:b/>
          <w:bCs/>
          <w:sz w:val="20"/>
          <w:szCs w:val="20"/>
          <w:lang w:val="en-US"/>
        </w:rPr>
        <w:t>Vroutsis</w:t>
      </w:r>
      <w:proofErr w:type="spellEnd"/>
      <w:r w:rsidR="00FB506A">
        <w:rPr>
          <w:rFonts w:ascii="Segoe UI" w:hAnsi="Segoe UI" w:cs="Segoe UI"/>
          <w:sz w:val="20"/>
          <w:szCs w:val="20"/>
          <w:lang w:val="en-US"/>
        </w:rPr>
        <w:t xml:space="preserve">, </w:t>
      </w:r>
      <w:r w:rsidR="00F87D1D">
        <w:rPr>
          <w:rFonts w:ascii="Segoe UI" w:hAnsi="Segoe UI" w:cs="Segoe UI"/>
          <w:sz w:val="20"/>
          <w:szCs w:val="20"/>
          <w:lang w:val="en-US"/>
        </w:rPr>
        <w:t xml:space="preserve">stated following the award of the project to METKA: </w:t>
      </w:r>
      <w:r w:rsidR="002C3EBA">
        <w:rPr>
          <w:rFonts w:ascii="Segoe UI" w:hAnsi="Segoe UI" w:cs="Segoe UI"/>
          <w:sz w:val="20"/>
          <w:szCs w:val="20"/>
          <w:lang w:val="en-US"/>
        </w:rPr>
        <w:t>“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>From the first moment I assumed my duties, I stressed the importance of safe</w:t>
      </w:r>
      <w:r w:rsidR="00075F1D">
        <w:rPr>
          <w:rFonts w:ascii="Segoe UI" w:hAnsi="Segoe UI" w:cs="Segoe UI"/>
          <w:sz w:val="20"/>
          <w:szCs w:val="20"/>
          <w:lang w:val="en-US"/>
        </w:rPr>
        <w:t>ty in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 xml:space="preserve"> Sports Facilities. The </w:t>
      </w:r>
      <w:r w:rsidR="002E5DFA">
        <w:rPr>
          <w:rFonts w:ascii="Segoe UI" w:hAnsi="Segoe UI" w:cs="Segoe UI"/>
          <w:sz w:val="20"/>
          <w:szCs w:val="20"/>
          <w:lang w:val="en-US"/>
        </w:rPr>
        <w:t>announcement regarding the</w:t>
      </w:r>
      <w:r w:rsidR="00092C6B">
        <w:rPr>
          <w:rFonts w:ascii="Segoe UI" w:hAnsi="Segoe UI" w:cs="Segoe UI"/>
          <w:sz w:val="20"/>
          <w:szCs w:val="20"/>
          <w:lang w:val="en-US"/>
        </w:rPr>
        <w:t xml:space="preserve"> award of the</w:t>
      </w:r>
      <w:r w:rsidR="002E5DFA">
        <w:rPr>
          <w:rFonts w:ascii="Segoe UI" w:hAnsi="Segoe UI" w:cs="Segoe UI"/>
          <w:sz w:val="20"/>
          <w:szCs w:val="20"/>
          <w:lang w:val="en-US"/>
        </w:rPr>
        <w:t xml:space="preserve"> project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 xml:space="preserve"> for the </w:t>
      </w:r>
      <w:r w:rsidR="00057C52">
        <w:rPr>
          <w:rFonts w:ascii="Segoe UI" w:hAnsi="Segoe UI" w:cs="Segoe UI"/>
          <w:sz w:val="20"/>
          <w:szCs w:val="20"/>
          <w:lang w:val="en-US"/>
        </w:rPr>
        <w:t>r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 xml:space="preserve">estoration of the </w:t>
      </w:r>
      <w:r w:rsidR="008D492C">
        <w:rPr>
          <w:rFonts w:ascii="Segoe UI" w:hAnsi="Segoe UI" w:cs="Segoe UI"/>
          <w:sz w:val="20"/>
          <w:szCs w:val="20"/>
          <w:lang w:val="en-US"/>
        </w:rPr>
        <w:t>structural integrity</w:t>
      </w:r>
      <w:r w:rsidR="00057C52">
        <w:rPr>
          <w:rFonts w:ascii="Segoe UI" w:hAnsi="Segoe UI" w:cs="Segoe UI"/>
          <w:sz w:val="20"/>
          <w:szCs w:val="20"/>
          <w:lang w:val="en-US"/>
        </w:rPr>
        <w:t xml:space="preserve"> of the steel structures</w:t>
      </w:r>
      <w:r w:rsidR="008D492C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57C52">
        <w:rPr>
          <w:rFonts w:ascii="Segoe UI" w:hAnsi="Segoe UI" w:cs="Segoe UI"/>
          <w:sz w:val="20"/>
          <w:szCs w:val="20"/>
          <w:lang w:val="en-US"/>
        </w:rPr>
        <w:t>at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 xml:space="preserve"> the </w:t>
      </w:r>
      <w:r w:rsidR="00057C52">
        <w:rPr>
          <w:rFonts w:ascii="Segoe UI" w:hAnsi="Segoe UI" w:cs="Segoe UI"/>
          <w:sz w:val="20"/>
          <w:szCs w:val="20"/>
          <w:lang w:val="en-US"/>
        </w:rPr>
        <w:t>main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 xml:space="preserve"> Stadium and the Velodrome of OAKA</w:t>
      </w:r>
      <w:r w:rsidR="00092C6B">
        <w:rPr>
          <w:rFonts w:ascii="Segoe UI" w:hAnsi="Segoe UI" w:cs="Segoe UI"/>
          <w:sz w:val="20"/>
          <w:szCs w:val="20"/>
          <w:lang w:val="en-US"/>
        </w:rPr>
        <w:t>,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 xml:space="preserve"> marks </w:t>
      </w:r>
      <w:r w:rsidR="00057C52">
        <w:rPr>
          <w:rFonts w:ascii="Segoe UI" w:hAnsi="Segoe UI" w:cs="Segoe UI"/>
          <w:sz w:val="20"/>
          <w:szCs w:val="20"/>
          <w:lang w:val="en-US"/>
        </w:rPr>
        <w:t>a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 xml:space="preserve"> new era for our</w:t>
      </w:r>
      <w:r w:rsidR="00057C52">
        <w:rPr>
          <w:rFonts w:ascii="Segoe UI" w:hAnsi="Segoe UI" w:cs="Segoe UI"/>
          <w:sz w:val="20"/>
          <w:szCs w:val="20"/>
          <w:lang w:val="en-US"/>
        </w:rPr>
        <w:t xml:space="preserve"> iconic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 xml:space="preserve"> Olympic </w:t>
      </w:r>
      <w:r w:rsidR="00077540">
        <w:rPr>
          <w:rFonts w:ascii="Segoe UI" w:hAnsi="Segoe UI" w:cs="Segoe UI"/>
          <w:sz w:val="20"/>
          <w:szCs w:val="20"/>
          <w:lang w:val="en-US"/>
        </w:rPr>
        <w:t>Sports Complex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 xml:space="preserve">, but also for the </w:t>
      </w:r>
      <w:r w:rsidR="00464F17">
        <w:rPr>
          <w:rFonts w:ascii="Segoe UI" w:hAnsi="Segoe UI" w:cs="Segoe UI"/>
          <w:sz w:val="20"/>
          <w:szCs w:val="20"/>
          <w:lang w:val="en-US"/>
        </w:rPr>
        <w:t>upgrade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 xml:space="preserve"> of our National Sports Facilities. The modernization and upgrading of our Olympic </w:t>
      </w:r>
      <w:r w:rsidR="00077540">
        <w:rPr>
          <w:rFonts w:ascii="Segoe UI" w:hAnsi="Segoe UI" w:cs="Segoe UI"/>
          <w:sz w:val="20"/>
          <w:szCs w:val="20"/>
          <w:lang w:val="en-US"/>
        </w:rPr>
        <w:t xml:space="preserve">Center 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 xml:space="preserve">is implemented thanks to the coordinated plan of </w:t>
      </w:r>
      <w:r w:rsidR="008B6C68">
        <w:rPr>
          <w:rFonts w:ascii="Segoe UI" w:hAnsi="Segoe UI" w:cs="Segoe UI"/>
          <w:sz w:val="20"/>
          <w:szCs w:val="20"/>
          <w:lang w:val="en-US"/>
        </w:rPr>
        <w:t>Growthfund,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 xml:space="preserve"> the contribution of the Technical Chamber of Greece</w:t>
      </w:r>
      <w:r w:rsidR="009F1615">
        <w:rPr>
          <w:rFonts w:ascii="Segoe UI" w:hAnsi="Segoe UI" w:cs="Segoe UI"/>
          <w:sz w:val="20"/>
          <w:szCs w:val="20"/>
          <w:lang w:val="en-US"/>
        </w:rPr>
        <w:t xml:space="preserve"> as well as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 xml:space="preserve"> the management</w:t>
      </w:r>
      <w:r w:rsidR="00BF0832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>and</w:t>
      </w:r>
      <w:r w:rsidR="00BF0832">
        <w:rPr>
          <w:rFonts w:ascii="Segoe UI" w:hAnsi="Segoe UI" w:cs="Segoe UI"/>
          <w:sz w:val="20"/>
          <w:szCs w:val="20"/>
          <w:lang w:val="en-US"/>
        </w:rPr>
        <w:t xml:space="preserve"> the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 xml:space="preserve"> employees of OAKA. Primarily, of course, thanks to the political will of the Government and the Prime Minister, Kyriakos Mitsotakis,</w:t>
      </w:r>
      <w:r w:rsidR="00DB35E4">
        <w:rPr>
          <w:rFonts w:ascii="Segoe UI" w:hAnsi="Segoe UI" w:cs="Segoe UI"/>
          <w:sz w:val="20"/>
          <w:szCs w:val="20"/>
          <w:lang w:val="en-US"/>
        </w:rPr>
        <w:t xml:space="preserve"> to fully support the overhaul of the county’s iconic Sports Facilities</w:t>
      </w:r>
      <w:r w:rsidR="00AB5888" w:rsidRPr="00AB5888">
        <w:rPr>
          <w:rFonts w:ascii="Segoe UI" w:hAnsi="Segoe UI" w:cs="Segoe UI"/>
          <w:sz w:val="20"/>
          <w:szCs w:val="20"/>
          <w:lang w:val="en-US"/>
        </w:rPr>
        <w:t xml:space="preserve">. </w:t>
      </w:r>
      <w:r w:rsidR="00AB5888" w:rsidRPr="00123873">
        <w:rPr>
          <w:rFonts w:ascii="Segoe UI" w:hAnsi="Segoe UI" w:cs="Segoe UI"/>
          <w:sz w:val="20"/>
          <w:szCs w:val="20"/>
          <w:lang w:val="en-US"/>
        </w:rPr>
        <w:t xml:space="preserve">I would like to thank everyone for their </w:t>
      </w:r>
      <w:r w:rsidR="00DB35E4">
        <w:rPr>
          <w:rFonts w:ascii="Segoe UI" w:hAnsi="Segoe UI" w:cs="Segoe UI"/>
          <w:sz w:val="20"/>
          <w:szCs w:val="20"/>
          <w:lang w:val="en-US"/>
        </w:rPr>
        <w:t>in</w:t>
      </w:r>
      <w:r w:rsidR="00AB5888" w:rsidRPr="00123873">
        <w:rPr>
          <w:rFonts w:ascii="Segoe UI" w:hAnsi="Segoe UI" w:cs="Segoe UI"/>
          <w:sz w:val="20"/>
          <w:szCs w:val="20"/>
          <w:lang w:val="en-US"/>
        </w:rPr>
        <w:t>valuable support</w:t>
      </w:r>
      <w:r w:rsidR="00DB35E4">
        <w:rPr>
          <w:rFonts w:ascii="Segoe UI" w:hAnsi="Segoe UI" w:cs="Segoe UI"/>
          <w:sz w:val="20"/>
          <w:szCs w:val="20"/>
          <w:lang w:val="en-US"/>
        </w:rPr>
        <w:t>.”</w:t>
      </w:r>
    </w:p>
    <w:p w14:paraId="206F99E2" w14:textId="77777777" w:rsidR="00F87D1D" w:rsidRDefault="00F87D1D" w:rsidP="00BD3076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6C66310A" w14:textId="1203C059" w:rsidR="00F87D1D" w:rsidRPr="00051EF0" w:rsidRDefault="00F87D1D" w:rsidP="009462EC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The Deputy CEO of Growthfund, </w:t>
      </w:r>
      <w:r w:rsidRPr="0086677E">
        <w:rPr>
          <w:rFonts w:ascii="Segoe UI" w:hAnsi="Segoe UI" w:cs="Segoe UI"/>
          <w:b/>
          <w:bCs/>
          <w:sz w:val="20"/>
          <w:szCs w:val="20"/>
          <w:lang w:val="en-US"/>
        </w:rPr>
        <w:t>Panagiotis Stampoulidis</w:t>
      </w:r>
      <w:r>
        <w:rPr>
          <w:rFonts w:ascii="Segoe UI" w:hAnsi="Segoe UI" w:cs="Segoe UI"/>
          <w:sz w:val="20"/>
          <w:szCs w:val="20"/>
          <w:lang w:val="en-US"/>
        </w:rPr>
        <w:t xml:space="preserve">, </w:t>
      </w:r>
      <w:r w:rsidR="00984542">
        <w:rPr>
          <w:rFonts w:ascii="Segoe UI" w:hAnsi="Segoe UI" w:cs="Segoe UI"/>
          <w:sz w:val="20"/>
          <w:szCs w:val="20"/>
          <w:lang w:val="en-US"/>
        </w:rPr>
        <w:t>mentioned the following about the significance of this project: “</w:t>
      </w:r>
      <w:r w:rsidR="00527410">
        <w:rPr>
          <w:rFonts w:ascii="Segoe UI" w:hAnsi="Segoe UI" w:cs="Segoe UI"/>
          <w:sz w:val="20"/>
          <w:szCs w:val="20"/>
          <w:lang w:val="en-US"/>
        </w:rPr>
        <w:t xml:space="preserve">With the award of the contract to METKA, </w:t>
      </w:r>
      <w:r w:rsidR="0003116A">
        <w:rPr>
          <w:rFonts w:ascii="Segoe UI" w:hAnsi="Segoe UI" w:cs="Segoe UI"/>
          <w:sz w:val="20"/>
          <w:szCs w:val="20"/>
          <w:lang w:val="en-US"/>
        </w:rPr>
        <w:t xml:space="preserve">a company with extensive experience in </w:t>
      </w:r>
      <w:r w:rsidR="0021651F">
        <w:rPr>
          <w:rFonts w:ascii="Segoe UI" w:hAnsi="Segoe UI" w:cs="Segoe UI"/>
          <w:sz w:val="20"/>
          <w:szCs w:val="20"/>
          <w:lang w:val="en-US"/>
        </w:rPr>
        <w:t xml:space="preserve">the implementation of </w:t>
      </w:r>
      <w:r w:rsidR="007572C9">
        <w:rPr>
          <w:rFonts w:ascii="Segoe UI" w:hAnsi="Segoe UI" w:cs="Segoe UI"/>
          <w:sz w:val="20"/>
          <w:szCs w:val="20"/>
          <w:lang w:val="en-US"/>
        </w:rPr>
        <w:t>complex</w:t>
      </w:r>
      <w:r w:rsidR="001A6AC7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E3F1C">
        <w:rPr>
          <w:rFonts w:ascii="Segoe UI" w:hAnsi="Segoe UI" w:cs="Segoe UI"/>
          <w:sz w:val="20"/>
          <w:szCs w:val="20"/>
          <w:lang w:val="en-US"/>
        </w:rPr>
        <w:t>projects</w:t>
      </w:r>
      <w:r w:rsidR="0021651F">
        <w:rPr>
          <w:rFonts w:ascii="Segoe UI" w:hAnsi="Segoe UI" w:cs="Segoe UI"/>
          <w:sz w:val="20"/>
          <w:szCs w:val="20"/>
          <w:lang w:val="en-US"/>
        </w:rPr>
        <w:t xml:space="preserve">, </w:t>
      </w:r>
      <w:r w:rsidR="00527410">
        <w:rPr>
          <w:rFonts w:ascii="Segoe UI" w:hAnsi="Segoe UI" w:cs="Segoe UI"/>
          <w:sz w:val="20"/>
          <w:szCs w:val="20"/>
          <w:lang w:val="en-US"/>
        </w:rPr>
        <w:t>t</w:t>
      </w:r>
      <w:r w:rsidR="00152A9D">
        <w:rPr>
          <w:rFonts w:ascii="Segoe UI" w:hAnsi="Segoe UI" w:cs="Segoe UI"/>
          <w:sz w:val="20"/>
          <w:szCs w:val="20"/>
          <w:lang w:val="en-US"/>
        </w:rPr>
        <w:t xml:space="preserve">he </w:t>
      </w:r>
      <w:r w:rsidR="00631E69">
        <w:rPr>
          <w:rFonts w:ascii="Segoe UI" w:hAnsi="Segoe UI" w:cs="Segoe UI"/>
          <w:sz w:val="20"/>
          <w:szCs w:val="20"/>
          <w:lang w:val="en-US"/>
        </w:rPr>
        <w:t>restoration of the steel structures of</w:t>
      </w:r>
      <w:r w:rsidR="0003116A">
        <w:rPr>
          <w:rFonts w:ascii="Segoe UI" w:hAnsi="Segoe UI" w:cs="Segoe UI"/>
          <w:sz w:val="20"/>
          <w:szCs w:val="20"/>
          <w:lang w:val="en-US"/>
        </w:rPr>
        <w:t xml:space="preserve"> the main Stadium and the Velodrome of</w:t>
      </w:r>
      <w:r w:rsidR="00631E69">
        <w:rPr>
          <w:rFonts w:ascii="Segoe UI" w:hAnsi="Segoe UI" w:cs="Segoe UI"/>
          <w:sz w:val="20"/>
          <w:szCs w:val="20"/>
          <w:lang w:val="en-US"/>
        </w:rPr>
        <w:t xml:space="preserve"> OAKA is on track</w:t>
      </w:r>
      <w:r w:rsidR="001A6AC7">
        <w:rPr>
          <w:rFonts w:ascii="Segoe UI" w:hAnsi="Segoe UI" w:cs="Segoe UI"/>
          <w:sz w:val="20"/>
          <w:szCs w:val="20"/>
          <w:lang w:val="en-US"/>
        </w:rPr>
        <w:t>.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7D4623">
        <w:rPr>
          <w:rFonts w:ascii="Segoe UI" w:hAnsi="Segoe UI" w:cs="Segoe UI"/>
          <w:sz w:val="20"/>
          <w:szCs w:val="20"/>
          <w:lang w:val="en-US"/>
        </w:rPr>
        <w:t xml:space="preserve">Growthfund’s 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>P</w:t>
      </w:r>
      <w:r w:rsidR="007D4623">
        <w:rPr>
          <w:rFonts w:ascii="Segoe UI" w:hAnsi="Segoe UI" w:cs="Segoe UI"/>
          <w:sz w:val="20"/>
          <w:szCs w:val="20"/>
          <w:lang w:val="en-US"/>
        </w:rPr>
        <w:t xml:space="preserve">roject 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>P</w:t>
      </w:r>
      <w:r w:rsidR="007D4623">
        <w:rPr>
          <w:rFonts w:ascii="Segoe UI" w:hAnsi="Segoe UI" w:cs="Segoe UI"/>
          <w:sz w:val="20"/>
          <w:szCs w:val="20"/>
          <w:lang w:val="en-US"/>
        </w:rPr>
        <w:t xml:space="preserve">reparation 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>F</w:t>
      </w:r>
      <w:r w:rsidR="007D4623">
        <w:rPr>
          <w:rFonts w:ascii="Segoe UI" w:hAnsi="Segoe UI" w:cs="Segoe UI"/>
          <w:sz w:val="20"/>
          <w:szCs w:val="20"/>
          <w:lang w:val="en-US"/>
        </w:rPr>
        <w:t>acility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 xml:space="preserve"> co</w:t>
      </w:r>
      <w:r w:rsidR="007D4623">
        <w:rPr>
          <w:rFonts w:ascii="Segoe UI" w:hAnsi="Segoe UI" w:cs="Segoe UI"/>
          <w:sz w:val="20"/>
          <w:szCs w:val="20"/>
          <w:lang w:val="en-US"/>
        </w:rPr>
        <w:t>nducted on behalf of OAKA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4D5FDA" w:rsidRPr="009462EC">
        <w:rPr>
          <w:rFonts w:ascii="Segoe UI" w:hAnsi="Segoe UI" w:cs="Segoe UI"/>
          <w:sz w:val="20"/>
          <w:szCs w:val="20"/>
          <w:lang w:val="en-US"/>
        </w:rPr>
        <w:t xml:space="preserve">a demanding tender for the </w:t>
      </w:r>
      <w:r w:rsidR="004D5FDA">
        <w:rPr>
          <w:rFonts w:ascii="Segoe UI" w:hAnsi="Segoe UI" w:cs="Segoe UI"/>
          <w:sz w:val="20"/>
          <w:szCs w:val="20"/>
          <w:lang w:val="en-US"/>
        </w:rPr>
        <w:t>upgrade</w:t>
      </w:r>
      <w:r w:rsidR="004D5FDA" w:rsidRPr="009462EC">
        <w:rPr>
          <w:rFonts w:ascii="Segoe UI" w:hAnsi="Segoe UI" w:cs="Segoe UI"/>
          <w:sz w:val="20"/>
          <w:szCs w:val="20"/>
          <w:lang w:val="en-US"/>
        </w:rPr>
        <w:t xml:space="preserve"> of the most</w:t>
      </w:r>
      <w:r w:rsidR="004D5FDA">
        <w:rPr>
          <w:rFonts w:ascii="Segoe UI" w:hAnsi="Segoe UI" w:cs="Segoe UI"/>
          <w:sz w:val="20"/>
          <w:szCs w:val="20"/>
          <w:lang w:val="en-US"/>
        </w:rPr>
        <w:t xml:space="preserve"> iconic</w:t>
      </w:r>
      <w:r w:rsidR="004D5FDA" w:rsidRPr="009462EC">
        <w:rPr>
          <w:rFonts w:ascii="Segoe UI" w:hAnsi="Segoe UI" w:cs="Segoe UI"/>
          <w:sz w:val="20"/>
          <w:szCs w:val="20"/>
          <w:lang w:val="en-US"/>
        </w:rPr>
        <w:t xml:space="preserve"> Olympic infrastructure </w:t>
      </w:r>
      <w:r w:rsidR="004D5FDA">
        <w:rPr>
          <w:rFonts w:ascii="Segoe UI" w:hAnsi="Segoe UI" w:cs="Segoe UI"/>
          <w:sz w:val="20"/>
          <w:szCs w:val="20"/>
          <w:lang w:val="en-US"/>
        </w:rPr>
        <w:t>in</w:t>
      </w:r>
      <w:r w:rsidR="004D5FDA" w:rsidRPr="009462EC">
        <w:rPr>
          <w:rFonts w:ascii="Segoe UI" w:hAnsi="Segoe UI" w:cs="Segoe UI"/>
          <w:sz w:val="20"/>
          <w:szCs w:val="20"/>
          <w:lang w:val="en-US"/>
        </w:rPr>
        <w:t xml:space="preserve"> our country</w:t>
      </w:r>
      <w:r w:rsidR="00455E9A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7D4623">
        <w:rPr>
          <w:rFonts w:ascii="Segoe UI" w:hAnsi="Segoe UI" w:cs="Segoe UI"/>
          <w:sz w:val="20"/>
          <w:szCs w:val="20"/>
          <w:lang w:val="en-US"/>
        </w:rPr>
        <w:t>efficient</w:t>
      </w:r>
      <w:r w:rsidR="00455E9A">
        <w:rPr>
          <w:rFonts w:ascii="Segoe UI" w:hAnsi="Segoe UI" w:cs="Segoe UI"/>
          <w:sz w:val="20"/>
          <w:szCs w:val="20"/>
          <w:lang w:val="en-US"/>
        </w:rPr>
        <w:t>ly</w:t>
      </w:r>
      <w:r w:rsidR="007D4623">
        <w:rPr>
          <w:rFonts w:ascii="Segoe UI" w:hAnsi="Segoe UI" w:cs="Segoe UI"/>
          <w:sz w:val="20"/>
          <w:szCs w:val="20"/>
          <w:lang w:val="en-US"/>
        </w:rPr>
        <w:t xml:space="preserve"> and 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lastRenderedPageBreak/>
        <w:t>transparen</w:t>
      </w:r>
      <w:r w:rsidR="007D4623">
        <w:rPr>
          <w:rFonts w:ascii="Segoe UI" w:hAnsi="Segoe UI" w:cs="Segoe UI"/>
          <w:sz w:val="20"/>
          <w:szCs w:val="20"/>
          <w:lang w:val="en-US"/>
        </w:rPr>
        <w:t>t</w:t>
      </w:r>
      <w:r w:rsidR="00455E9A">
        <w:rPr>
          <w:rFonts w:ascii="Segoe UI" w:hAnsi="Segoe UI" w:cs="Segoe UI"/>
          <w:sz w:val="20"/>
          <w:szCs w:val="20"/>
          <w:lang w:val="en-US"/>
        </w:rPr>
        <w:t>ly.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CD0C83">
        <w:rPr>
          <w:rFonts w:ascii="Segoe UI" w:hAnsi="Segoe UI" w:cs="Segoe UI"/>
          <w:sz w:val="20"/>
          <w:szCs w:val="20"/>
          <w:lang w:val="en-US"/>
        </w:rPr>
        <w:t>Moreover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>, PPF has</w:t>
      </w:r>
      <w:r w:rsidR="00CD0C83">
        <w:rPr>
          <w:rFonts w:ascii="Segoe UI" w:hAnsi="Segoe UI" w:cs="Segoe UI"/>
          <w:sz w:val="20"/>
          <w:szCs w:val="20"/>
          <w:lang w:val="en-US"/>
        </w:rPr>
        <w:t xml:space="preserve"> already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 xml:space="preserve"> signed contracts worth almost 7.5 million</w:t>
      </w:r>
      <w:r w:rsidR="00CD0C83">
        <w:rPr>
          <w:rFonts w:ascii="Segoe UI" w:hAnsi="Segoe UI" w:cs="Segoe UI"/>
          <w:sz w:val="20"/>
          <w:szCs w:val="20"/>
          <w:lang w:val="en-US"/>
        </w:rPr>
        <w:t xml:space="preserve"> euros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 xml:space="preserve"> for important maintenance and repair </w:t>
      </w:r>
      <w:r w:rsidR="007770A8" w:rsidRPr="009462EC">
        <w:rPr>
          <w:rFonts w:ascii="Segoe UI" w:hAnsi="Segoe UI" w:cs="Segoe UI"/>
          <w:sz w:val="20"/>
          <w:szCs w:val="20"/>
          <w:lang w:val="en-US"/>
        </w:rPr>
        <w:t>work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574E61">
        <w:rPr>
          <w:rFonts w:ascii="Segoe UI" w:hAnsi="Segoe UI" w:cs="Segoe UI"/>
          <w:sz w:val="20"/>
          <w:szCs w:val="20"/>
          <w:lang w:val="en-US"/>
        </w:rPr>
        <w:t>at OAKA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 xml:space="preserve">, while </w:t>
      </w:r>
      <w:r w:rsidR="007463CF">
        <w:rPr>
          <w:rFonts w:ascii="Segoe UI" w:hAnsi="Segoe UI" w:cs="Segoe UI"/>
          <w:sz w:val="20"/>
          <w:szCs w:val="20"/>
          <w:lang w:val="en-US"/>
        </w:rPr>
        <w:t>more</w:t>
      </w:r>
      <w:r w:rsidR="0098428C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>tender</w:t>
      </w:r>
      <w:r w:rsidR="0098428C">
        <w:rPr>
          <w:rFonts w:ascii="Segoe UI" w:hAnsi="Segoe UI" w:cs="Segoe UI"/>
          <w:sz w:val="20"/>
          <w:szCs w:val="20"/>
          <w:lang w:val="en-US"/>
        </w:rPr>
        <w:t xml:space="preserve">s </w:t>
      </w:r>
      <w:r w:rsidR="00125C2B">
        <w:rPr>
          <w:rFonts w:ascii="Segoe UI" w:hAnsi="Segoe UI" w:cs="Segoe UI"/>
          <w:sz w:val="20"/>
          <w:szCs w:val="20"/>
          <w:lang w:val="en-US"/>
        </w:rPr>
        <w:t xml:space="preserve">for the overhaul of the sports facilities and the surrounding areas 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>with a total budget of 16.4 million euro</w:t>
      </w:r>
      <w:r w:rsidR="0098428C">
        <w:rPr>
          <w:rFonts w:ascii="Segoe UI" w:hAnsi="Segoe UI" w:cs="Segoe UI"/>
          <w:sz w:val="20"/>
          <w:szCs w:val="20"/>
          <w:lang w:val="en-US"/>
        </w:rPr>
        <w:t>s are ongoing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 xml:space="preserve">. </w:t>
      </w:r>
      <w:r w:rsidR="008065DC">
        <w:rPr>
          <w:rFonts w:ascii="Segoe UI" w:hAnsi="Segoe UI" w:cs="Segoe UI"/>
          <w:sz w:val="20"/>
          <w:szCs w:val="20"/>
          <w:lang w:val="en-US"/>
        </w:rPr>
        <w:t>With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 xml:space="preserve"> the Ministry of</w:t>
      </w:r>
      <w:r w:rsidR="007463CF">
        <w:rPr>
          <w:rFonts w:ascii="Segoe UI" w:hAnsi="Segoe UI" w:cs="Segoe UI"/>
          <w:sz w:val="20"/>
          <w:szCs w:val="20"/>
          <w:lang w:val="en-US"/>
        </w:rPr>
        <w:t xml:space="preserve"> Education, Religious Affairs and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 xml:space="preserve"> Sports and the Technical Chamber of Greece, we are working towards a common goal: to deliver OAKA safe and </w:t>
      </w:r>
      <w:r w:rsidR="008065DC">
        <w:rPr>
          <w:rFonts w:ascii="Segoe UI" w:hAnsi="Segoe UI" w:cs="Segoe UI"/>
          <w:sz w:val="20"/>
          <w:szCs w:val="20"/>
          <w:lang w:val="en-US"/>
        </w:rPr>
        <w:t>operational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 xml:space="preserve"> to </w:t>
      </w:r>
      <w:r w:rsidR="008065DC">
        <w:rPr>
          <w:rFonts w:ascii="Segoe UI" w:hAnsi="Segoe UI" w:cs="Segoe UI"/>
          <w:sz w:val="20"/>
          <w:szCs w:val="20"/>
          <w:lang w:val="en-US"/>
        </w:rPr>
        <w:t>the public</w:t>
      </w:r>
      <w:r w:rsidR="00AD0AB0">
        <w:rPr>
          <w:rFonts w:ascii="Segoe UI" w:hAnsi="Segoe UI" w:cs="Segoe UI"/>
          <w:sz w:val="20"/>
          <w:szCs w:val="20"/>
          <w:lang w:val="en-US"/>
        </w:rPr>
        <w:t>,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AE00BA">
        <w:rPr>
          <w:rFonts w:ascii="Segoe UI" w:hAnsi="Segoe UI" w:cs="Segoe UI"/>
          <w:sz w:val="20"/>
          <w:szCs w:val="20"/>
          <w:lang w:val="en-US"/>
        </w:rPr>
        <w:t xml:space="preserve">in order 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 xml:space="preserve">to regain </w:t>
      </w:r>
      <w:r w:rsidR="00B43F68">
        <w:rPr>
          <w:rFonts w:ascii="Segoe UI" w:hAnsi="Segoe UI" w:cs="Segoe UI"/>
          <w:sz w:val="20"/>
          <w:szCs w:val="20"/>
          <w:lang w:val="en-US"/>
        </w:rPr>
        <w:t>its</w:t>
      </w:r>
      <w:r w:rsidR="00AE00BA">
        <w:rPr>
          <w:rFonts w:ascii="Segoe UI" w:hAnsi="Segoe UI" w:cs="Segoe UI"/>
          <w:sz w:val="20"/>
          <w:szCs w:val="20"/>
          <w:lang w:val="en-US"/>
        </w:rPr>
        <w:t xml:space="preserve"> status</w:t>
      </w:r>
      <w:r w:rsidR="009462EC" w:rsidRPr="009462EC">
        <w:rPr>
          <w:rFonts w:ascii="Segoe UI" w:hAnsi="Segoe UI" w:cs="Segoe UI"/>
          <w:sz w:val="20"/>
          <w:szCs w:val="20"/>
          <w:lang w:val="en-US"/>
        </w:rPr>
        <w:t xml:space="preserve"> as an international center of culture and sports</w:t>
      </w:r>
      <w:r w:rsidR="00AD0AB0">
        <w:rPr>
          <w:rFonts w:ascii="Segoe UI" w:hAnsi="Segoe UI" w:cs="Segoe UI"/>
          <w:sz w:val="20"/>
          <w:szCs w:val="20"/>
          <w:lang w:val="en-US"/>
        </w:rPr>
        <w:t>.”</w:t>
      </w:r>
    </w:p>
    <w:p w14:paraId="449F8F31" w14:textId="77777777" w:rsidR="00DE6AB6" w:rsidRPr="00AB1B09" w:rsidRDefault="00DE6AB6" w:rsidP="00AB0F27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6FF3720B" w14:textId="751A8704" w:rsidR="009318AB" w:rsidRPr="00C02507" w:rsidRDefault="00D31644" w:rsidP="00AB0F27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Apart from the restoration of the </w:t>
      </w:r>
      <w:r w:rsidR="00000BEB">
        <w:rPr>
          <w:rFonts w:ascii="Segoe UI" w:hAnsi="Segoe UI" w:cs="Segoe UI"/>
          <w:sz w:val="20"/>
          <w:szCs w:val="20"/>
          <w:lang w:val="en-US"/>
        </w:rPr>
        <w:t xml:space="preserve">steel structures, the following tenders are underway for </w:t>
      </w:r>
      <w:r w:rsidR="002C5E3A">
        <w:rPr>
          <w:rFonts w:ascii="Segoe UI" w:hAnsi="Segoe UI" w:cs="Segoe UI"/>
          <w:sz w:val="20"/>
          <w:szCs w:val="20"/>
          <w:lang w:val="en-US"/>
        </w:rPr>
        <w:t>the upgrade of OAKA</w:t>
      </w:r>
      <w:r w:rsidR="00DE6AB6" w:rsidRPr="00DE6AB6">
        <w:rPr>
          <w:rFonts w:ascii="Segoe UI" w:hAnsi="Segoe UI" w:cs="Segoe UI"/>
          <w:sz w:val="20"/>
          <w:szCs w:val="20"/>
          <w:lang w:val="en-US"/>
        </w:rPr>
        <w:t>:</w:t>
      </w:r>
    </w:p>
    <w:p w14:paraId="014A3C54" w14:textId="274BD7FC" w:rsidR="005151CA" w:rsidRPr="00C02507" w:rsidRDefault="005151CA" w:rsidP="00C02507">
      <w:pPr>
        <w:pStyle w:val="ListParagraph"/>
        <w:numPr>
          <w:ilvl w:val="0"/>
          <w:numId w:val="5"/>
        </w:num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20"/>
          <w:szCs w:val="20"/>
        </w:rPr>
      </w:pPr>
      <w:r w:rsidRPr="00C02507">
        <w:rPr>
          <w:rFonts w:ascii="Segoe UI" w:hAnsi="Segoe UI" w:cs="Segoe UI"/>
          <w:sz w:val="20"/>
          <w:szCs w:val="20"/>
        </w:rPr>
        <w:t>Carrying out the studies and implementation of works for the upgrade of the surrounding area and the restoration of the perimeter fencing of the sports complex, with a budget of 11.5 million euros</w:t>
      </w:r>
      <w:r w:rsidR="00533ED6" w:rsidRPr="00533ED6">
        <w:rPr>
          <w:rFonts w:ascii="Segoe UI" w:hAnsi="Segoe UI" w:cs="Segoe UI"/>
          <w:sz w:val="20"/>
          <w:szCs w:val="20"/>
        </w:rPr>
        <w:t xml:space="preserve"> </w:t>
      </w:r>
      <w:r w:rsidR="00533ED6">
        <w:rPr>
          <w:rFonts w:ascii="Segoe UI" w:hAnsi="Segoe UI" w:cs="Segoe UI"/>
          <w:sz w:val="20"/>
          <w:szCs w:val="20"/>
        </w:rPr>
        <w:t xml:space="preserve">excluding VAT. </w:t>
      </w:r>
    </w:p>
    <w:p w14:paraId="17F92521" w14:textId="7BB8EA3B" w:rsidR="005151CA" w:rsidRPr="00C02507" w:rsidRDefault="005151CA" w:rsidP="00C02507">
      <w:pPr>
        <w:pStyle w:val="ListParagraph"/>
        <w:numPr>
          <w:ilvl w:val="0"/>
          <w:numId w:val="5"/>
        </w:num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20"/>
          <w:szCs w:val="20"/>
        </w:rPr>
      </w:pPr>
      <w:r w:rsidRPr="00C02507">
        <w:rPr>
          <w:rFonts w:ascii="Segoe UI" w:hAnsi="Segoe UI" w:cs="Segoe UI"/>
          <w:sz w:val="20"/>
          <w:szCs w:val="20"/>
        </w:rPr>
        <w:t>Structural restoration and reinforcement of swimming pools, with a budget of 2.3 million euros</w:t>
      </w:r>
      <w:r w:rsidR="00533ED6">
        <w:rPr>
          <w:rFonts w:ascii="Segoe UI" w:hAnsi="Segoe UI" w:cs="Segoe UI"/>
          <w:sz w:val="20"/>
          <w:szCs w:val="20"/>
        </w:rPr>
        <w:t xml:space="preserve"> excluding VAT</w:t>
      </w:r>
      <w:r w:rsidRPr="00C02507">
        <w:rPr>
          <w:rFonts w:ascii="Segoe UI" w:hAnsi="Segoe UI" w:cs="Segoe UI"/>
          <w:sz w:val="20"/>
          <w:szCs w:val="20"/>
        </w:rPr>
        <w:t>.</w:t>
      </w:r>
    </w:p>
    <w:p w14:paraId="04F54EAC" w14:textId="07D91202" w:rsidR="005151CA" w:rsidRDefault="005151CA" w:rsidP="00AB0F27">
      <w:pPr>
        <w:pStyle w:val="ListParagraph"/>
        <w:numPr>
          <w:ilvl w:val="0"/>
          <w:numId w:val="5"/>
        </w:num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20"/>
          <w:szCs w:val="20"/>
        </w:rPr>
      </w:pPr>
      <w:r w:rsidRPr="00C02507">
        <w:rPr>
          <w:rFonts w:ascii="Segoe UI" w:hAnsi="Segoe UI" w:cs="Segoe UI"/>
          <w:sz w:val="20"/>
          <w:szCs w:val="20"/>
        </w:rPr>
        <w:t>Repair, maintenance and waterproofing of the internal roof and wooden track of the Velodrome, with a budget of 2.6 million euros</w:t>
      </w:r>
      <w:r w:rsidR="00533ED6">
        <w:rPr>
          <w:rFonts w:ascii="Segoe UI" w:hAnsi="Segoe UI" w:cs="Segoe UI"/>
          <w:sz w:val="20"/>
          <w:szCs w:val="20"/>
        </w:rPr>
        <w:t xml:space="preserve"> excluding VAT. </w:t>
      </w:r>
    </w:p>
    <w:p w14:paraId="6738A752" w14:textId="77777777" w:rsidR="00A609B1" w:rsidRPr="00A609B1" w:rsidRDefault="00A609B1" w:rsidP="00A609B1">
      <w:pPr>
        <w:pStyle w:val="ListParagraph"/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20"/>
          <w:szCs w:val="20"/>
        </w:rPr>
      </w:pPr>
    </w:p>
    <w:p w14:paraId="5C8A67D4" w14:textId="77777777" w:rsidR="00E852A3" w:rsidRDefault="00E852A3" w:rsidP="00D27858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i/>
          <w:iCs/>
          <w:sz w:val="16"/>
          <w:szCs w:val="16"/>
          <w:lang w:val="en-US"/>
        </w:rPr>
      </w:pPr>
    </w:p>
    <w:p w14:paraId="53508843" w14:textId="77777777" w:rsidR="00E852A3" w:rsidRPr="00891803" w:rsidRDefault="00E852A3" w:rsidP="00D27858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i/>
          <w:iCs/>
          <w:sz w:val="16"/>
          <w:szCs w:val="16"/>
          <w:lang w:val="en-US"/>
        </w:rPr>
      </w:pPr>
    </w:p>
    <w:p w14:paraId="188A6092" w14:textId="77777777" w:rsidR="00D27858" w:rsidRPr="00891803" w:rsidRDefault="00D27858" w:rsidP="00D27858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</w:pPr>
      <w:bookmarkStart w:id="0" w:name="_Hlk144659686"/>
      <w:r w:rsidRPr="00891803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For further information please contact: </w:t>
      </w:r>
    </w:p>
    <w:p w14:paraId="0FA78AB2" w14:textId="77777777" w:rsidR="00D27858" w:rsidRPr="00891803" w:rsidRDefault="00D27858" w:rsidP="00D27858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sz w:val="16"/>
          <w:szCs w:val="16"/>
          <w:lang w:val="en-US"/>
        </w:rPr>
      </w:pPr>
    </w:p>
    <w:p w14:paraId="29809759" w14:textId="604786ED" w:rsidR="00D27858" w:rsidRPr="00891803" w:rsidRDefault="00D27858" w:rsidP="00D27858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</w:pPr>
      <w:r w:rsidRPr="00891803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>GROWTHFUND, Anthi Trokoudi, Chief Communications &amp; Sustainability Officer, +30 6932</w:t>
      </w:r>
      <w:r w:rsidR="005213DA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 </w:t>
      </w:r>
      <w:r w:rsidRPr="00891803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100053, </w:t>
      </w:r>
      <w:hyperlink r:id="rId10" w:history="1">
        <w:r w:rsidR="00DE4684" w:rsidRPr="00E11E45">
          <w:rPr>
            <w:rStyle w:val="Hyperlink"/>
            <w:rFonts w:ascii="Segoe UI" w:hAnsi="Segoe UI" w:cs="Segoe UI"/>
            <w:b/>
            <w:bCs/>
            <w:i/>
            <w:iCs/>
            <w:sz w:val="16"/>
            <w:szCs w:val="16"/>
            <w:lang w:val="en-US"/>
          </w:rPr>
          <w:t>A.Trokoudi@growthfund.gr</w:t>
        </w:r>
      </w:hyperlink>
      <w:r w:rsidR="00DE4684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 </w:t>
      </w:r>
      <w:r w:rsidRPr="00891803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 </w:t>
      </w:r>
      <w:r w:rsidR="005213DA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 </w:t>
      </w:r>
    </w:p>
    <w:p w14:paraId="453AEC27" w14:textId="77777777" w:rsidR="00D27858" w:rsidRPr="00891803" w:rsidRDefault="00D27858" w:rsidP="00D27858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</w:pPr>
    </w:p>
    <w:p w14:paraId="00825E34" w14:textId="727BF528" w:rsidR="00D27858" w:rsidRPr="00891803" w:rsidRDefault="00A44539" w:rsidP="00D27858">
      <w:pPr>
        <w:tabs>
          <w:tab w:val="left" w:pos="142"/>
        </w:tabs>
        <w:spacing w:after="0"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</w:pPr>
      <w:r w:rsidRPr="00A44539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SOCIALDOO, Konstantina Iliopoulou, Director of Corporate Relations, +30 6974 894411, </w:t>
      </w:r>
      <w:hyperlink r:id="rId11" w:history="1">
        <w:r w:rsidR="005213DA" w:rsidRPr="00E11E45">
          <w:rPr>
            <w:rStyle w:val="Hyperlink"/>
            <w:rFonts w:ascii="Segoe UI" w:hAnsi="Segoe UI" w:cs="Segoe UI"/>
            <w:b/>
            <w:bCs/>
            <w:i/>
            <w:iCs/>
            <w:sz w:val="16"/>
            <w:szCs w:val="16"/>
            <w:lang w:val="en-US"/>
          </w:rPr>
          <w:t>kiliopoulou@socialdoo.gr</w:t>
        </w:r>
      </w:hyperlink>
      <w:r w:rsidR="005213DA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 </w:t>
      </w:r>
      <w:r w:rsidRPr="00A44539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    </w:t>
      </w:r>
    </w:p>
    <w:bookmarkEnd w:id="0"/>
    <w:p w14:paraId="54AE3079" w14:textId="77777777" w:rsidR="00193A2C" w:rsidRPr="0061661D" w:rsidRDefault="00193A2C">
      <w:pPr>
        <w:rPr>
          <w:rFonts w:ascii="Segoe UI" w:hAnsi="Segoe UI" w:cs="Segoe UI"/>
          <w:b/>
          <w:bCs/>
          <w:lang w:val="en-US"/>
        </w:rPr>
      </w:pPr>
    </w:p>
    <w:sectPr w:rsidR="00193A2C" w:rsidRPr="0061661D" w:rsidSect="00891803">
      <w:headerReference w:type="default" r:id="rId12"/>
      <w:footerReference w:type="default" r:id="rId13"/>
      <w:headerReference w:type="first" r:id="rId14"/>
      <w:pgSz w:w="12240" w:h="15840" w:code="1"/>
      <w:pgMar w:top="2269" w:right="1474" w:bottom="1134" w:left="147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AEE5" w14:textId="77777777" w:rsidR="00F70E3F" w:rsidRDefault="00F70E3F">
      <w:pPr>
        <w:spacing w:after="0" w:line="240" w:lineRule="auto"/>
      </w:pPr>
      <w:r>
        <w:separator/>
      </w:r>
    </w:p>
  </w:endnote>
  <w:endnote w:type="continuationSeparator" w:id="0">
    <w:p w14:paraId="149A7244" w14:textId="77777777" w:rsidR="00F70E3F" w:rsidRDefault="00F7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 Light" w:hAnsi="Arial Nova Light"/>
        <w:sz w:val="16"/>
        <w:szCs w:val="16"/>
      </w:rPr>
      <w:id w:val="-1923246707"/>
      <w:docPartObj>
        <w:docPartGallery w:val="Page Numbers (Bottom of Page)"/>
        <w:docPartUnique/>
      </w:docPartObj>
    </w:sdtPr>
    <w:sdtContent>
      <w:sdt>
        <w:sdtPr>
          <w:rPr>
            <w:rFonts w:ascii="Arial Nova Light" w:hAnsi="Arial Nova Light"/>
            <w:sz w:val="16"/>
            <w:szCs w:val="16"/>
          </w:rPr>
          <w:id w:val="-1852793288"/>
          <w:docPartObj>
            <w:docPartGallery w:val="Page Numbers (Top of Page)"/>
            <w:docPartUnique/>
          </w:docPartObj>
        </w:sdtPr>
        <w:sdtContent>
          <w:p w14:paraId="59320DC0" w14:textId="77777777" w:rsidR="00DF3658" w:rsidRDefault="00DF3658" w:rsidP="001A584F">
            <w:pPr>
              <w:pStyle w:val="Footer"/>
              <w:rPr>
                <w:rFonts w:ascii="Arial Nova Light" w:hAnsi="Arial Nova Light"/>
                <w:noProof/>
                <w:sz w:val="16"/>
                <w:szCs w:val="16"/>
              </w:rPr>
            </w:pPr>
          </w:p>
          <w:p w14:paraId="704651EB" w14:textId="77777777" w:rsidR="00DF3658" w:rsidRDefault="00000000" w:rsidP="007C3BDC">
            <w:pPr>
              <w:pStyle w:val="Footer"/>
              <w:ind w:left="-720"/>
              <w:rPr>
                <w:rFonts w:ascii="Arial Nova Light" w:hAnsi="Arial Nova Light"/>
                <w:noProof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pict w14:anchorId="24648FB0">
                <v:rect id="_x0000_i1025" style="width:0;height:1.5pt" o:hralign="center" o:hrstd="t" o:hr="t" fillcolor="#a0a0a0" stroked="f"/>
              </w:pict>
            </w:r>
          </w:p>
          <w:p w14:paraId="54C1A180" w14:textId="77777777" w:rsidR="00DF3658" w:rsidRDefault="00DF3658" w:rsidP="001A584F">
            <w:pPr>
              <w:pStyle w:val="Footer"/>
              <w:rPr>
                <w:rFonts w:ascii="Arial Nova Light" w:hAnsi="Arial Nova Light"/>
                <w:sz w:val="16"/>
                <w:szCs w:val="16"/>
              </w:rPr>
            </w:pPr>
          </w:p>
          <w:p w14:paraId="235D9287" w14:textId="77777777" w:rsidR="00DF3658" w:rsidRPr="001A584F" w:rsidRDefault="004E5362" w:rsidP="001A584F">
            <w:pPr>
              <w:pStyle w:val="Footer"/>
              <w:rPr>
                <w:rFonts w:ascii="Arial Nova Light" w:hAnsi="Arial Nova Light"/>
                <w:sz w:val="16"/>
                <w:szCs w:val="16"/>
              </w:rPr>
            </w:pPr>
            <w:r w:rsidRPr="00903CE1">
              <w:rPr>
                <w:rFonts w:ascii="Arial Nova Light" w:hAnsi="Arial Nova Light"/>
                <w:sz w:val="16"/>
                <w:szCs w:val="16"/>
                <w:lang w:val="en-US"/>
              </w:rPr>
              <w:t xml:space="preserve">4, Karageorgi Servias Str. 10562, Athens - </w:t>
            </w:r>
            <w:r w:rsidRPr="002B5FF9">
              <w:rPr>
                <w:rFonts w:ascii="Arial Nova Light" w:hAnsi="Arial Nova Light"/>
                <w:sz w:val="16"/>
                <w:szCs w:val="16"/>
              </w:rPr>
              <w:t>Τ</w:t>
            </w:r>
            <w:r w:rsidRPr="00903CE1">
              <w:rPr>
                <w:rFonts w:ascii="Arial Nova Light" w:hAnsi="Arial Nova Light"/>
                <w:sz w:val="16"/>
                <w:szCs w:val="16"/>
                <w:lang w:val="en-US"/>
              </w:rPr>
              <w:t xml:space="preserve">. +30 210 0106900 - </w:t>
            </w:r>
            <w:r w:rsidRPr="002B5FF9">
              <w:rPr>
                <w:rFonts w:ascii="Arial Nova Light" w:hAnsi="Arial Nova Light"/>
                <w:sz w:val="16"/>
                <w:szCs w:val="16"/>
              </w:rPr>
              <w:t>Ε</w:t>
            </w:r>
            <w:r w:rsidRPr="00903CE1">
              <w:rPr>
                <w:rFonts w:ascii="Arial Nova Light" w:hAnsi="Arial Nova Light"/>
                <w:sz w:val="16"/>
                <w:szCs w:val="16"/>
                <w:lang w:val="en-US"/>
              </w:rPr>
              <w:t xml:space="preserve">. </w:t>
            </w:r>
            <w:hyperlink r:id="rId1" w:history="1">
              <w:r w:rsidRPr="002B5FF9">
                <w:rPr>
                  <w:rFonts w:ascii="Arial Nova Light" w:hAnsi="Arial Nova Light"/>
                  <w:sz w:val="16"/>
                  <w:szCs w:val="16"/>
                </w:rPr>
                <w:t>contact</w:t>
              </w:r>
              <w:r w:rsidRPr="001A584F">
                <w:rPr>
                  <w:rFonts w:ascii="Arial Nova Light" w:hAnsi="Arial Nova Light"/>
                  <w:sz w:val="16"/>
                  <w:szCs w:val="16"/>
                </w:rPr>
                <w:t>@</w:t>
              </w:r>
              <w:r w:rsidRPr="002B5FF9">
                <w:rPr>
                  <w:rFonts w:ascii="Arial Nova Light" w:hAnsi="Arial Nova Light"/>
                  <w:sz w:val="16"/>
                  <w:szCs w:val="16"/>
                </w:rPr>
                <w:t>hcap</w:t>
              </w:r>
              <w:r w:rsidRPr="001A584F">
                <w:rPr>
                  <w:rFonts w:ascii="Arial Nova Light" w:hAnsi="Arial Nova Light"/>
                  <w:sz w:val="16"/>
                  <w:szCs w:val="16"/>
                </w:rPr>
                <w:t>.</w:t>
              </w:r>
              <w:r w:rsidRPr="002B5FF9">
                <w:rPr>
                  <w:rFonts w:ascii="Arial Nova Light" w:hAnsi="Arial Nova Light"/>
                  <w:sz w:val="16"/>
                  <w:szCs w:val="16"/>
                </w:rPr>
                <w:t>gr</w:t>
              </w:r>
            </w:hyperlink>
            <w:r w:rsidRPr="001A584F">
              <w:rPr>
                <w:rFonts w:ascii="Arial Nova Light" w:hAnsi="Arial Nova Light"/>
                <w:sz w:val="16"/>
                <w:szCs w:val="16"/>
              </w:rPr>
              <w:t xml:space="preserve"> - </w:t>
            </w:r>
            <w:r w:rsidRPr="002B5FF9">
              <w:rPr>
                <w:rFonts w:ascii="Arial Nova Light" w:hAnsi="Arial Nova Light"/>
                <w:sz w:val="16"/>
                <w:szCs w:val="16"/>
              </w:rPr>
              <w:t>www</w:t>
            </w:r>
            <w:r w:rsidRPr="001A584F">
              <w:rPr>
                <w:rFonts w:ascii="Arial Nova Light" w:hAnsi="Arial Nova Light"/>
                <w:sz w:val="16"/>
                <w:szCs w:val="16"/>
              </w:rPr>
              <w:t>.</w:t>
            </w:r>
            <w:r w:rsidRPr="002B5FF9">
              <w:rPr>
                <w:rFonts w:ascii="Arial Nova Light" w:hAnsi="Arial Nova Light"/>
                <w:sz w:val="16"/>
                <w:szCs w:val="16"/>
              </w:rPr>
              <w:t>hcap</w:t>
            </w:r>
            <w:r w:rsidRPr="001A584F">
              <w:rPr>
                <w:rFonts w:ascii="Arial Nova Light" w:hAnsi="Arial Nova Light"/>
                <w:sz w:val="16"/>
                <w:szCs w:val="16"/>
              </w:rPr>
              <w:t>.</w:t>
            </w:r>
            <w:r w:rsidRPr="002B5FF9">
              <w:rPr>
                <w:rFonts w:ascii="Arial Nova Light" w:hAnsi="Arial Nova Light"/>
                <w:sz w:val="16"/>
                <w:szCs w:val="16"/>
              </w:rPr>
              <w:t>gr</w:t>
            </w:r>
          </w:p>
          <w:p w14:paraId="57CB1584" w14:textId="77777777" w:rsidR="00DF3658" w:rsidRDefault="00DF3658" w:rsidP="001A584F">
            <w:pPr>
              <w:pStyle w:val="Footer"/>
              <w:rPr>
                <w:rFonts w:ascii="Arial Nova Light" w:hAnsi="Arial Nova Light"/>
                <w:sz w:val="16"/>
                <w:szCs w:val="16"/>
              </w:rPr>
            </w:pPr>
          </w:p>
          <w:p w14:paraId="250545F1" w14:textId="77777777" w:rsidR="00DF3658" w:rsidRPr="002B5FF9" w:rsidRDefault="004E5362" w:rsidP="00D56B4F">
            <w:pPr>
              <w:pStyle w:val="Footer"/>
              <w:ind w:right="-900"/>
              <w:jc w:val="right"/>
              <w:rPr>
                <w:rFonts w:ascii="Arial Nova Light" w:hAnsi="Arial Nova Light"/>
                <w:sz w:val="16"/>
                <w:szCs w:val="16"/>
              </w:rPr>
            </w:pPr>
            <w:r w:rsidRPr="00744ACB">
              <w:rPr>
                <w:rFonts w:ascii="Arial Nova Light" w:hAnsi="Arial Nova Light"/>
                <w:sz w:val="16"/>
                <w:szCs w:val="16"/>
              </w:rPr>
              <w:t xml:space="preserve">Page </w:t>
            </w:r>
            <w:r w:rsidRPr="00744ACB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begin"/>
            </w:r>
            <w:r w:rsidRPr="00744ACB">
              <w:rPr>
                <w:rFonts w:ascii="Arial Nova Light" w:hAnsi="Arial Nova Light"/>
                <w:b/>
                <w:bCs/>
                <w:sz w:val="16"/>
                <w:szCs w:val="16"/>
              </w:rPr>
              <w:instrText xml:space="preserve"> PAGE </w:instrText>
            </w:r>
            <w:r w:rsidRPr="00744ACB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noProof/>
                <w:sz w:val="16"/>
                <w:szCs w:val="16"/>
              </w:rPr>
              <w:t>2</w:t>
            </w:r>
            <w:r w:rsidRPr="00744ACB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end"/>
            </w:r>
            <w:r w:rsidRPr="00744ACB">
              <w:rPr>
                <w:rFonts w:ascii="Arial Nova Light" w:hAnsi="Arial Nova Light"/>
                <w:sz w:val="16"/>
                <w:szCs w:val="16"/>
              </w:rPr>
              <w:t xml:space="preserve"> of </w:t>
            </w:r>
            <w:r w:rsidRPr="00744ACB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begin"/>
            </w:r>
            <w:r w:rsidRPr="00744ACB">
              <w:rPr>
                <w:rFonts w:ascii="Arial Nova Light" w:hAnsi="Arial Nova Light"/>
                <w:b/>
                <w:bCs/>
                <w:sz w:val="16"/>
                <w:szCs w:val="16"/>
              </w:rPr>
              <w:instrText xml:space="preserve"> NUMPAGES  </w:instrText>
            </w:r>
            <w:r w:rsidRPr="00744ACB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noProof/>
                <w:sz w:val="16"/>
                <w:szCs w:val="16"/>
              </w:rPr>
              <w:t>1</w:t>
            </w:r>
            <w:r w:rsidRPr="00744ACB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9874" w14:textId="77777777" w:rsidR="00F70E3F" w:rsidRDefault="00F70E3F">
      <w:pPr>
        <w:spacing w:after="0" w:line="240" w:lineRule="auto"/>
      </w:pPr>
      <w:r>
        <w:separator/>
      </w:r>
    </w:p>
  </w:footnote>
  <w:footnote w:type="continuationSeparator" w:id="0">
    <w:p w14:paraId="5A930E5F" w14:textId="77777777" w:rsidR="00F70E3F" w:rsidRDefault="00F7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1F84" w14:textId="77777777" w:rsidR="00DF3658" w:rsidRDefault="00DF3658" w:rsidP="00296EC0">
    <w:pPr>
      <w:pStyle w:val="Header"/>
      <w:jc w:val="center"/>
    </w:pPr>
  </w:p>
  <w:p w14:paraId="4A6AE25B" w14:textId="77777777" w:rsidR="00DF3658" w:rsidRDefault="00DF3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240E" w14:textId="77777777" w:rsidR="001D40AD" w:rsidRDefault="001D40AD" w:rsidP="001D40AD">
    <w:pPr>
      <w:pStyle w:val="Header"/>
      <w:jc w:val="center"/>
    </w:pPr>
  </w:p>
  <w:p w14:paraId="2D483CAB" w14:textId="30F00A8A" w:rsidR="00DF3658" w:rsidRPr="008A1BAA" w:rsidRDefault="001D40AD" w:rsidP="0044183F">
    <w:pPr>
      <w:pStyle w:val="Header"/>
      <w:jc w:val="center"/>
    </w:pPr>
    <w:r>
      <w:rPr>
        <w:b/>
        <w:noProof/>
        <w:color w:val="000000"/>
        <w:sz w:val="24"/>
        <w:szCs w:val="24"/>
      </w:rPr>
      <w:drawing>
        <wp:inline distT="0" distB="0" distL="0" distR="0" wp14:anchorId="6CD8B26B" wp14:editId="51687E89">
          <wp:extent cx="5623804" cy="1371600"/>
          <wp:effectExtent l="0" t="0" r="0" b="0"/>
          <wp:docPr id="19961414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447" cy="138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510AB"/>
    <w:multiLevelType w:val="hybridMultilevel"/>
    <w:tmpl w:val="DBD877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54272578"/>
    <w:multiLevelType w:val="hybridMultilevel"/>
    <w:tmpl w:val="538A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0112D"/>
    <w:multiLevelType w:val="hybridMultilevel"/>
    <w:tmpl w:val="2A9AAB3C"/>
    <w:lvl w:ilvl="0" w:tplc="04090003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3" w15:restartNumberingAfterBreak="0">
    <w:nsid w:val="70F64DC4"/>
    <w:multiLevelType w:val="hybridMultilevel"/>
    <w:tmpl w:val="E91EA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052971">
    <w:abstractNumId w:val="1"/>
  </w:num>
  <w:num w:numId="2" w16cid:durableId="1257636414">
    <w:abstractNumId w:val="0"/>
  </w:num>
  <w:num w:numId="3" w16cid:durableId="172840334">
    <w:abstractNumId w:val="2"/>
  </w:num>
  <w:num w:numId="4" w16cid:durableId="1282298874">
    <w:abstractNumId w:val="0"/>
  </w:num>
  <w:num w:numId="5" w16cid:durableId="380980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58"/>
    <w:rsid w:val="00000BEB"/>
    <w:rsid w:val="0003116A"/>
    <w:rsid w:val="00040092"/>
    <w:rsid w:val="00051EF0"/>
    <w:rsid w:val="00057C52"/>
    <w:rsid w:val="00061099"/>
    <w:rsid w:val="00062BB7"/>
    <w:rsid w:val="000670DE"/>
    <w:rsid w:val="00074AE6"/>
    <w:rsid w:val="00075F1D"/>
    <w:rsid w:val="00077540"/>
    <w:rsid w:val="00092C6B"/>
    <w:rsid w:val="000A30EC"/>
    <w:rsid w:val="000A530B"/>
    <w:rsid w:val="000D3131"/>
    <w:rsid w:val="000D3BCC"/>
    <w:rsid w:val="000E365F"/>
    <w:rsid w:val="000E3D01"/>
    <w:rsid w:val="000E3F1C"/>
    <w:rsid w:val="0010580A"/>
    <w:rsid w:val="00107565"/>
    <w:rsid w:val="00123873"/>
    <w:rsid w:val="00124867"/>
    <w:rsid w:val="00125C2B"/>
    <w:rsid w:val="001425BE"/>
    <w:rsid w:val="00152A9D"/>
    <w:rsid w:val="00157407"/>
    <w:rsid w:val="0017197C"/>
    <w:rsid w:val="001821C3"/>
    <w:rsid w:val="00193A2C"/>
    <w:rsid w:val="00196A29"/>
    <w:rsid w:val="001A6AC7"/>
    <w:rsid w:val="001A6B48"/>
    <w:rsid w:val="001B4327"/>
    <w:rsid w:val="001B4E3F"/>
    <w:rsid w:val="001C65E7"/>
    <w:rsid w:val="001D40AD"/>
    <w:rsid w:val="001F22F8"/>
    <w:rsid w:val="001F7E93"/>
    <w:rsid w:val="0021651F"/>
    <w:rsid w:val="00223AF4"/>
    <w:rsid w:val="00291CFE"/>
    <w:rsid w:val="00297929"/>
    <w:rsid w:val="002C2978"/>
    <w:rsid w:val="002C3EBA"/>
    <w:rsid w:val="002C5E3A"/>
    <w:rsid w:val="002E1924"/>
    <w:rsid w:val="002E5DFA"/>
    <w:rsid w:val="002F4DE9"/>
    <w:rsid w:val="0030170F"/>
    <w:rsid w:val="00323F24"/>
    <w:rsid w:val="003264DC"/>
    <w:rsid w:val="00354627"/>
    <w:rsid w:val="00390490"/>
    <w:rsid w:val="003A2CFE"/>
    <w:rsid w:val="003A7CC1"/>
    <w:rsid w:val="003C3822"/>
    <w:rsid w:val="003E5E09"/>
    <w:rsid w:val="0044183F"/>
    <w:rsid w:val="00455E9A"/>
    <w:rsid w:val="00464F17"/>
    <w:rsid w:val="0048543F"/>
    <w:rsid w:val="004A4D2A"/>
    <w:rsid w:val="004A6CE4"/>
    <w:rsid w:val="004C3E0C"/>
    <w:rsid w:val="004D5FDA"/>
    <w:rsid w:val="004E5362"/>
    <w:rsid w:val="005151CA"/>
    <w:rsid w:val="005213DA"/>
    <w:rsid w:val="00527410"/>
    <w:rsid w:val="00533ED6"/>
    <w:rsid w:val="005360E4"/>
    <w:rsid w:val="00544CB3"/>
    <w:rsid w:val="00550F44"/>
    <w:rsid w:val="0057212D"/>
    <w:rsid w:val="00574E61"/>
    <w:rsid w:val="005918C8"/>
    <w:rsid w:val="005A3CEE"/>
    <w:rsid w:val="005B1FCA"/>
    <w:rsid w:val="005B40C1"/>
    <w:rsid w:val="005B4D9F"/>
    <w:rsid w:val="005F60E6"/>
    <w:rsid w:val="00615EE3"/>
    <w:rsid w:val="0061661D"/>
    <w:rsid w:val="00631E69"/>
    <w:rsid w:val="0068303E"/>
    <w:rsid w:val="006954C5"/>
    <w:rsid w:val="006A3DC6"/>
    <w:rsid w:val="006E699E"/>
    <w:rsid w:val="00711D92"/>
    <w:rsid w:val="00720512"/>
    <w:rsid w:val="00721914"/>
    <w:rsid w:val="00724AFE"/>
    <w:rsid w:val="0072692F"/>
    <w:rsid w:val="00732155"/>
    <w:rsid w:val="007463CF"/>
    <w:rsid w:val="007572C9"/>
    <w:rsid w:val="00763516"/>
    <w:rsid w:val="007664CD"/>
    <w:rsid w:val="00776715"/>
    <w:rsid w:val="007770A8"/>
    <w:rsid w:val="00784DA9"/>
    <w:rsid w:val="007979D7"/>
    <w:rsid w:val="007B3B65"/>
    <w:rsid w:val="007C7143"/>
    <w:rsid w:val="007D163F"/>
    <w:rsid w:val="007D4623"/>
    <w:rsid w:val="008065DC"/>
    <w:rsid w:val="0084613F"/>
    <w:rsid w:val="0086677E"/>
    <w:rsid w:val="00891803"/>
    <w:rsid w:val="00895080"/>
    <w:rsid w:val="008B6C68"/>
    <w:rsid w:val="008D492C"/>
    <w:rsid w:val="00912D39"/>
    <w:rsid w:val="009318AB"/>
    <w:rsid w:val="00932FF4"/>
    <w:rsid w:val="009462EC"/>
    <w:rsid w:val="00952062"/>
    <w:rsid w:val="009814BC"/>
    <w:rsid w:val="00983822"/>
    <w:rsid w:val="0098428C"/>
    <w:rsid w:val="00984542"/>
    <w:rsid w:val="009A43F9"/>
    <w:rsid w:val="009B13F3"/>
    <w:rsid w:val="009C730F"/>
    <w:rsid w:val="009D1615"/>
    <w:rsid w:val="009D4A58"/>
    <w:rsid w:val="009F1615"/>
    <w:rsid w:val="009F281D"/>
    <w:rsid w:val="00A0276B"/>
    <w:rsid w:val="00A25419"/>
    <w:rsid w:val="00A44539"/>
    <w:rsid w:val="00A513DA"/>
    <w:rsid w:val="00A60608"/>
    <w:rsid w:val="00A609B1"/>
    <w:rsid w:val="00A745A8"/>
    <w:rsid w:val="00A91C4D"/>
    <w:rsid w:val="00AB0F27"/>
    <w:rsid w:val="00AB1B09"/>
    <w:rsid w:val="00AB5888"/>
    <w:rsid w:val="00AC2820"/>
    <w:rsid w:val="00AC6F4A"/>
    <w:rsid w:val="00AD0AB0"/>
    <w:rsid w:val="00AE00BA"/>
    <w:rsid w:val="00AE7D32"/>
    <w:rsid w:val="00AF2246"/>
    <w:rsid w:val="00B06736"/>
    <w:rsid w:val="00B23B2C"/>
    <w:rsid w:val="00B34C06"/>
    <w:rsid w:val="00B43F68"/>
    <w:rsid w:val="00B81727"/>
    <w:rsid w:val="00B930DE"/>
    <w:rsid w:val="00BD3076"/>
    <w:rsid w:val="00BF0832"/>
    <w:rsid w:val="00BF5232"/>
    <w:rsid w:val="00BF5F33"/>
    <w:rsid w:val="00C02507"/>
    <w:rsid w:val="00C03604"/>
    <w:rsid w:val="00C6250A"/>
    <w:rsid w:val="00CB04A0"/>
    <w:rsid w:val="00CC0379"/>
    <w:rsid w:val="00CC558A"/>
    <w:rsid w:val="00CD01F5"/>
    <w:rsid w:val="00CD0C83"/>
    <w:rsid w:val="00CF27E0"/>
    <w:rsid w:val="00D205D4"/>
    <w:rsid w:val="00D27858"/>
    <w:rsid w:val="00D31644"/>
    <w:rsid w:val="00D37E7D"/>
    <w:rsid w:val="00D41780"/>
    <w:rsid w:val="00D519CE"/>
    <w:rsid w:val="00D5641A"/>
    <w:rsid w:val="00D7511C"/>
    <w:rsid w:val="00DA1AB8"/>
    <w:rsid w:val="00DA47D4"/>
    <w:rsid w:val="00DB35E4"/>
    <w:rsid w:val="00DE4684"/>
    <w:rsid w:val="00DE6AB6"/>
    <w:rsid w:val="00DF3658"/>
    <w:rsid w:val="00DF69CA"/>
    <w:rsid w:val="00DF71FA"/>
    <w:rsid w:val="00E001C6"/>
    <w:rsid w:val="00E028CC"/>
    <w:rsid w:val="00E107A8"/>
    <w:rsid w:val="00E140DB"/>
    <w:rsid w:val="00E50F16"/>
    <w:rsid w:val="00E52614"/>
    <w:rsid w:val="00E56B4C"/>
    <w:rsid w:val="00E72F5D"/>
    <w:rsid w:val="00E848F3"/>
    <w:rsid w:val="00E852A3"/>
    <w:rsid w:val="00EA5E09"/>
    <w:rsid w:val="00EA66B9"/>
    <w:rsid w:val="00EF746E"/>
    <w:rsid w:val="00F078CF"/>
    <w:rsid w:val="00F35425"/>
    <w:rsid w:val="00F45B47"/>
    <w:rsid w:val="00F543AE"/>
    <w:rsid w:val="00F70E3F"/>
    <w:rsid w:val="00F85E1C"/>
    <w:rsid w:val="00F87D1D"/>
    <w:rsid w:val="00FB506A"/>
    <w:rsid w:val="00FD3355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8EAB9"/>
  <w15:chartTrackingRefBased/>
  <w15:docId w15:val="{F625F28E-45FF-4556-83E5-98AEAEC7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858"/>
    <w:rPr>
      <w:lang w:val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58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D278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58"/>
    <w:rPr>
      <w:lang w:val="el-GR"/>
    </w:rPr>
  </w:style>
  <w:style w:type="paragraph" w:styleId="ListParagraph">
    <w:name w:val="List Paragraph"/>
    <w:aliases w:val="Γράφημα,Κουκίδες,Texto corrido,Task Body,1st level - Bullet List Paragraph,Lettre d'introduction,Paragraphe de liste,Bullets_normal,Viñetas (Inicio Parrafo),Paragrafo elenco,3 Txt tabla,Zerrenda-paragrafoa,Lista viñetas,Listenabsatz,l"/>
    <w:basedOn w:val="Normal"/>
    <w:link w:val="ListParagraphChar"/>
    <w:uiPriority w:val="34"/>
    <w:qFormat/>
    <w:rsid w:val="004E5362"/>
    <w:pPr>
      <w:ind w:left="720"/>
      <w:contextualSpacing/>
    </w:pPr>
    <w:rPr>
      <w:lang w:val="en-US" w:bidi="he-IL"/>
    </w:rPr>
  </w:style>
  <w:style w:type="character" w:customStyle="1" w:styleId="ListParagraphChar">
    <w:name w:val="List Paragraph Char"/>
    <w:aliases w:val="Γράφημα Char,Κουκίδες Char,Texto corrido Char,Task Body Char,1st level - Bullet List Paragraph Char,Lettre d'introduction Char,Paragraphe de liste Char,Bullets_normal Char,Viñetas (Inicio Parrafo) Char,Paragrafo elenco Char,l Char"/>
    <w:basedOn w:val="DefaultParagraphFont"/>
    <w:link w:val="ListParagraph"/>
    <w:uiPriority w:val="34"/>
    <w:locked/>
    <w:rsid w:val="004E5362"/>
    <w:rPr>
      <w:lang w:bidi="he-IL"/>
    </w:rPr>
  </w:style>
  <w:style w:type="paragraph" w:styleId="BodyText">
    <w:name w:val="Body Text"/>
    <w:basedOn w:val="Normal"/>
    <w:link w:val="BodyTextChar"/>
    <w:uiPriority w:val="1"/>
    <w:qFormat/>
    <w:rsid w:val="004E5362"/>
    <w:pPr>
      <w:widowControl w:val="0"/>
      <w:autoSpaceDE w:val="0"/>
      <w:autoSpaceDN w:val="0"/>
      <w:spacing w:after="0" w:line="240" w:lineRule="auto"/>
      <w:ind w:left="423"/>
      <w:jc w:val="both"/>
    </w:pPr>
    <w:rPr>
      <w:rFonts w:ascii="Calibri" w:eastAsia="Calibri" w:hAnsi="Calibri" w:cs="Calibri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4E5362"/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521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liopoulou@socialdoo.g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.Trokoudi@growthfund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hcap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915cc7-a282-4d8e-9cf7-dafd470d585a" xsi:nil="true"/>
    <lcf76f155ced4ddcb4097134ff3c332f xmlns="294edaad-5bc5-49a5-919c-57939d9436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FACAAC650F948A547D490E49B70D9" ma:contentTypeVersion="13" ma:contentTypeDescription="Create a new document." ma:contentTypeScope="" ma:versionID="d4e0dc8c7989a27b62c551fa60571a2b">
  <xsd:schema xmlns:xsd="http://www.w3.org/2001/XMLSchema" xmlns:xs="http://www.w3.org/2001/XMLSchema" xmlns:p="http://schemas.microsoft.com/office/2006/metadata/properties" xmlns:ns2="294edaad-5bc5-49a5-919c-57939d943652" xmlns:ns3="2f915cc7-a282-4d8e-9cf7-dafd470d585a" targetNamespace="http://schemas.microsoft.com/office/2006/metadata/properties" ma:root="true" ma:fieldsID="04c4a6114b08f8326f6482cd392729b8" ns2:_="" ns3:_="">
    <xsd:import namespace="294edaad-5bc5-49a5-919c-57939d943652"/>
    <xsd:import namespace="2f915cc7-a282-4d8e-9cf7-dafd470d5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edaad-5bc5-49a5-919c-57939d943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a4d24a-1a91-4f07-a956-42345f897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15cc7-a282-4d8e-9cf7-dafd470d58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f7858e-7ed5-4a7c-b402-ed1dd33e6071}" ma:internalName="TaxCatchAll" ma:showField="CatchAllData" ma:web="2f915cc7-a282-4d8e-9cf7-dafd470d5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0EE08-A9C6-4E38-8A92-94DAFE6DB89F}">
  <ds:schemaRefs>
    <ds:schemaRef ds:uri="http://schemas.microsoft.com/office/2006/metadata/properties"/>
    <ds:schemaRef ds:uri="http://schemas.microsoft.com/office/infopath/2007/PartnerControls"/>
    <ds:schemaRef ds:uri="2f915cc7-a282-4d8e-9cf7-dafd470d585a"/>
    <ds:schemaRef ds:uri="294edaad-5bc5-49a5-919c-57939d943652"/>
  </ds:schemaRefs>
</ds:datastoreItem>
</file>

<file path=customXml/itemProps2.xml><?xml version="1.0" encoding="utf-8"?>
<ds:datastoreItem xmlns:ds="http://schemas.openxmlformats.org/officeDocument/2006/customXml" ds:itemID="{802D8F25-A477-4DD7-915C-008052ABE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5943B-7FDA-446D-A873-7D04C103A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edaad-5bc5-49a5-919c-57939d943652"/>
    <ds:schemaRef ds:uri="2f915cc7-a282-4d8e-9cf7-dafd470d5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Mantziou Christina</dc:creator>
  <cp:keywords/>
  <dc:description/>
  <cp:lastModifiedBy>Achilleas Topas</cp:lastModifiedBy>
  <cp:revision>71</cp:revision>
  <cp:lastPrinted>2025-03-19T11:37:00Z</cp:lastPrinted>
  <dcterms:created xsi:type="dcterms:W3CDTF">2025-03-19T11:36:00Z</dcterms:created>
  <dcterms:modified xsi:type="dcterms:W3CDTF">2025-03-19T15:17:00Z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7d23ad12-0311-4dfc-988c-8379f019ba01</vt:lpwstr>
  </property>
  <property fmtid="{D5CDD505-2E9C-101B-9397-08002B2CF9AE}" pid="3" name="ContentTypeId">
    <vt:lpwstr>0x01010018EFACAAC650F948A547D490E49B70D9</vt:lpwstr>
  </property>
  <property fmtid="{D5CDD505-2E9C-101B-9397-08002B2CF9AE}" pid="4" name="Order">
    <vt:r8>185200</vt:r8>
  </property>
  <property fmtid="{D5CDD505-2E9C-101B-9397-08002B2CF9AE}" pid="5" name="MSIP_Label_4a1cc303-c827-4bc8-8096-cfbe6c892f41_Enabled">
    <vt:lpwstr>true</vt:lpwstr>
  </property>
  <property fmtid="{D5CDD505-2E9C-101B-9397-08002B2CF9AE}" pid="6" name="MSIP_Label_4a1cc303-c827-4bc8-8096-cfbe6c892f41_SetDate">
    <vt:lpwstr>2025-01-21T09:26:42Z</vt:lpwstr>
  </property>
  <property fmtid="{D5CDD505-2E9C-101B-9397-08002B2CF9AE}" pid="7" name="MSIP_Label_4a1cc303-c827-4bc8-8096-cfbe6c892f41_Method">
    <vt:lpwstr>Standard</vt:lpwstr>
  </property>
  <property fmtid="{D5CDD505-2E9C-101B-9397-08002B2CF9AE}" pid="8" name="MSIP_Label_4a1cc303-c827-4bc8-8096-cfbe6c892f41_Name">
    <vt:lpwstr>Public</vt:lpwstr>
  </property>
  <property fmtid="{D5CDD505-2E9C-101B-9397-08002B2CF9AE}" pid="9" name="MSIP_Label_4a1cc303-c827-4bc8-8096-cfbe6c892f41_SiteId">
    <vt:lpwstr>2b0fc7ca-0745-42be-85de-e8eb8234033e</vt:lpwstr>
  </property>
  <property fmtid="{D5CDD505-2E9C-101B-9397-08002B2CF9AE}" pid="10" name="MSIP_Label_4a1cc303-c827-4bc8-8096-cfbe6c892f41_ActionId">
    <vt:lpwstr>418896b9-8704-4e3e-bf95-12658be47834</vt:lpwstr>
  </property>
  <property fmtid="{D5CDD505-2E9C-101B-9397-08002B2CF9AE}" pid="11" name="MSIP_Label_4a1cc303-c827-4bc8-8096-cfbe6c892f41_ContentBits">
    <vt:lpwstr>0</vt:lpwstr>
  </property>
</Properties>
</file>