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7887C" w14:textId="77777777" w:rsidR="004A65BB" w:rsidRPr="00FE6BDD" w:rsidRDefault="004A65BB" w:rsidP="00BF278A">
      <w:pPr>
        <w:autoSpaceDE w:val="0"/>
        <w:autoSpaceDN w:val="0"/>
        <w:adjustRightInd w:val="0"/>
        <w:spacing w:before="120" w:after="0" w:line="240" w:lineRule="auto"/>
        <w:jc w:val="both"/>
        <w:rPr>
          <w:b/>
          <w:bCs/>
          <w:color w:val="000000"/>
          <w:sz w:val="24"/>
          <w:szCs w:val="24"/>
        </w:rPr>
      </w:pPr>
    </w:p>
    <w:p w14:paraId="050BEBDF" w14:textId="77777777" w:rsidR="00032450" w:rsidRPr="00E10F05" w:rsidRDefault="00032450" w:rsidP="00BF278A">
      <w:pPr>
        <w:autoSpaceDE w:val="0"/>
        <w:autoSpaceDN w:val="0"/>
        <w:adjustRightInd w:val="0"/>
        <w:spacing w:before="120" w:after="0" w:line="240" w:lineRule="auto"/>
        <w:jc w:val="both"/>
        <w:rPr>
          <w:b/>
          <w:bCs/>
          <w:color w:val="000000"/>
          <w:sz w:val="24"/>
          <w:szCs w:val="24"/>
        </w:rPr>
      </w:pPr>
    </w:p>
    <w:p w14:paraId="35646FED" w14:textId="77777777" w:rsidR="001808B1" w:rsidRPr="00AA1A24" w:rsidRDefault="00F97137" w:rsidP="00BF278A">
      <w:pPr>
        <w:autoSpaceDE w:val="0"/>
        <w:autoSpaceDN w:val="0"/>
        <w:adjustRightInd w:val="0"/>
        <w:spacing w:before="120" w:after="0" w:line="240" w:lineRule="auto"/>
        <w:jc w:val="both"/>
        <w:rPr>
          <w:b/>
          <w:bCs/>
          <w:color w:val="000000"/>
          <w:sz w:val="24"/>
          <w:szCs w:val="24"/>
          <w:lang w:val="en-US"/>
        </w:rPr>
      </w:pPr>
      <w:r w:rsidRPr="00AA1A24">
        <w:rPr>
          <w:noProof/>
          <w:lang w:eastAsia="el-GR"/>
        </w:rPr>
        <w:drawing>
          <wp:inline distT="0" distB="0" distL="0" distR="0" wp14:anchorId="73041D4C" wp14:editId="03F47030">
            <wp:extent cx="2400300" cy="1435100"/>
            <wp:effectExtent l="0" t="0" r="0" b="0"/>
            <wp:docPr id="1" name="Picture 1" descr="logo e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eng"/>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1435100"/>
                    </a:xfrm>
                    <a:prstGeom prst="rect">
                      <a:avLst/>
                    </a:prstGeom>
                    <a:noFill/>
                    <a:ln>
                      <a:noFill/>
                    </a:ln>
                  </pic:spPr>
                </pic:pic>
              </a:graphicData>
            </a:graphic>
          </wp:inline>
        </w:drawing>
      </w:r>
    </w:p>
    <w:p w14:paraId="6926AD7D" w14:textId="77777777" w:rsidR="001808B1" w:rsidRPr="00AA1A24" w:rsidRDefault="001808B1" w:rsidP="00BF278A">
      <w:pPr>
        <w:autoSpaceDE w:val="0"/>
        <w:autoSpaceDN w:val="0"/>
        <w:adjustRightInd w:val="0"/>
        <w:spacing w:before="120" w:after="0" w:line="240" w:lineRule="auto"/>
        <w:jc w:val="both"/>
        <w:rPr>
          <w:b/>
          <w:bCs/>
          <w:color w:val="000000"/>
          <w:sz w:val="24"/>
          <w:szCs w:val="24"/>
          <w:lang w:val="en-US"/>
        </w:rPr>
      </w:pPr>
    </w:p>
    <w:p w14:paraId="0BDA7ED0" w14:textId="77777777" w:rsidR="001808B1" w:rsidRPr="00AA1A24" w:rsidRDefault="001808B1" w:rsidP="00BF278A">
      <w:pPr>
        <w:autoSpaceDE w:val="0"/>
        <w:autoSpaceDN w:val="0"/>
        <w:adjustRightInd w:val="0"/>
        <w:spacing w:before="120" w:after="0" w:line="240" w:lineRule="auto"/>
        <w:jc w:val="both"/>
        <w:rPr>
          <w:b/>
          <w:bCs/>
          <w:color w:val="000000"/>
          <w:sz w:val="24"/>
          <w:szCs w:val="24"/>
          <w:lang w:val="en-US"/>
        </w:rPr>
      </w:pPr>
    </w:p>
    <w:p w14:paraId="583FA257" w14:textId="77777777" w:rsidR="00743419" w:rsidRPr="00AA1A24" w:rsidRDefault="00743419" w:rsidP="00BF278A">
      <w:pPr>
        <w:autoSpaceDE w:val="0"/>
        <w:autoSpaceDN w:val="0"/>
        <w:adjustRightInd w:val="0"/>
        <w:spacing w:after="0" w:line="240" w:lineRule="auto"/>
        <w:jc w:val="both"/>
        <w:rPr>
          <w:b/>
          <w:bCs/>
          <w:color w:val="000000"/>
          <w:sz w:val="24"/>
          <w:szCs w:val="24"/>
          <w:lang w:val="en-US"/>
        </w:rPr>
      </w:pPr>
    </w:p>
    <w:p w14:paraId="1C43C6F6" w14:textId="77777777" w:rsidR="00743419" w:rsidRPr="00AA1A24" w:rsidRDefault="00743419" w:rsidP="00BF278A">
      <w:pPr>
        <w:autoSpaceDE w:val="0"/>
        <w:autoSpaceDN w:val="0"/>
        <w:adjustRightInd w:val="0"/>
        <w:spacing w:after="0" w:line="240" w:lineRule="auto"/>
        <w:jc w:val="both"/>
        <w:rPr>
          <w:b/>
          <w:bCs/>
          <w:color w:val="000000"/>
          <w:sz w:val="24"/>
          <w:szCs w:val="24"/>
          <w:lang w:val="en-US"/>
        </w:rPr>
      </w:pPr>
    </w:p>
    <w:p w14:paraId="6F349FA9" w14:textId="77777777" w:rsidR="001808B1" w:rsidRPr="00AA1A24" w:rsidRDefault="001808B1" w:rsidP="00BF278A">
      <w:pPr>
        <w:autoSpaceDE w:val="0"/>
        <w:autoSpaceDN w:val="0"/>
        <w:adjustRightInd w:val="0"/>
        <w:spacing w:after="0" w:line="240" w:lineRule="auto"/>
        <w:jc w:val="both"/>
        <w:rPr>
          <w:b/>
          <w:bCs/>
          <w:color w:val="000000"/>
          <w:sz w:val="24"/>
          <w:szCs w:val="24"/>
          <w:lang w:val="en-US"/>
        </w:rPr>
      </w:pPr>
      <w:r w:rsidRPr="00AA1A24">
        <w:rPr>
          <w:b/>
          <w:bCs/>
          <w:color w:val="000000"/>
          <w:sz w:val="24"/>
          <w:szCs w:val="24"/>
          <w:lang w:val="en-US"/>
        </w:rPr>
        <w:t>HELLENIC REPUBLIC ASSET DEVELOPMENT FUND S.A.</w:t>
      </w:r>
    </w:p>
    <w:p w14:paraId="50DDFD7F" w14:textId="77777777" w:rsidR="001808B1" w:rsidRPr="00AA1A24" w:rsidRDefault="00245FC0" w:rsidP="00BF278A">
      <w:pPr>
        <w:autoSpaceDE w:val="0"/>
        <w:autoSpaceDN w:val="0"/>
        <w:adjustRightInd w:val="0"/>
        <w:spacing w:after="0" w:line="240" w:lineRule="auto"/>
        <w:jc w:val="both"/>
        <w:rPr>
          <w:b/>
          <w:bCs/>
          <w:color w:val="000000"/>
          <w:sz w:val="24"/>
          <w:szCs w:val="24"/>
          <w:lang w:val="en-US"/>
        </w:rPr>
      </w:pPr>
      <w:r w:rsidRPr="00AA1A24">
        <w:rPr>
          <w:b/>
          <w:bCs/>
          <w:color w:val="000000"/>
          <w:sz w:val="24"/>
          <w:szCs w:val="24"/>
          <w:lang w:val="en-US"/>
        </w:rPr>
        <w:t xml:space="preserve">Karagiorgi Servias 6 </w:t>
      </w:r>
      <w:r w:rsidR="001808B1" w:rsidRPr="00AA1A24">
        <w:rPr>
          <w:b/>
          <w:bCs/>
          <w:color w:val="000000"/>
          <w:sz w:val="24"/>
          <w:szCs w:val="24"/>
          <w:lang w:val="en-US"/>
        </w:rPr>
        <w:t>Str., 105 62, Athens, Greece</w:t>
      </w:r>
    </w:p>
    <w:p w14:paraId="6F52C893" w14:textId="77777777" w:rsidR="001808B1" w:rsidRPr="00AA1A24" w:rsidRDefault="001808B1" w:rsidP="00BF278A">
      <w:pPr>
        <w:autoSpaceDE w:val="0"/>
        <w:autoSpaceDN w:val="0"/>
        <w:adjustRightInd w:val="0"/>
        <w:spacing w:before="120" w:after="0" w:line="240" w:lineRule="auto"/>
        <w:jc w:val="both"/>
        <w:rPr>
          <w:b/>
          <w:bCs/>
          <w:color w:val="000000"/>
          <w:sz w:val="24"/>
          <w:szCs w:val="24"/>
          <w:lang w:val="en-US"/>
        </w:rPr>
      </w:pPr>
    </w:p>
    <w:p w14:paraId="55E5AEA1" w14:textId="77777777" w:rsidR="001808B1" w:rsidRPr="00AA1A24" w:rsidRDefault="001808B1" w:rsidP="00BF278A">
      <w:pPr>
        <w:autoSpaceDE w:val="0"/>
        <w:autoSpaceDN w:val="0"/>
        <w:adjustRightInd w:val="0"/>
        <w:spacing w:before="120" w:after="0" w:line="240" w:lineRule="auto"/>
        <w:jc w:val="both"/>
        <w:rPr>
          <w:b/>
          <w:bCs/>
          <w:color w:val="000000"/>
          <w:sz w:val="24"/>
          <w:szCs w:val="24"/>
          <w:lang w:val="en-US"/>
        </w:rPr>
      </w:pPr>
    </w:p>
    <w:p w14:paraId="676940A9" w14:textId="77777777" w:rsidR="004A09B8" w:rsidRPr="00AA1A24" w:rsidRDefault="004A09B8" w:rsidP="00BF278A">
      <w:pPr>
        <w:autoSpaceDE w:val="0"/>
        <w:autoSpaceDN w:val="0"/>
        <w:adjustRightInd w:val="0"/>
        <w:spacing w:before="120" w:after="0" w:line="240" w:lineRule="auto"/>
        <w:jc w:val="both"/>
        <w:rPr>
          <w:b/>
          <w:bCs/>
          <w:color w:val="000000"/>
          <w:sz w:val="24"/>
          <w:szCs w:val="24"/>
          <w:lang w:val="en-US"/>
        </w:rPr>
      </w:pPr>
    </w:p>
    <w:p w14:paraId="4BE27BFE" w14:textId="77777777" w:rsidR="00BF278A" w:rsidRPr="00AA1A24" w:rsidRDefault="00BF278A" w:rsidP="00BF278A">
      <w:pPr>
        <w:autoSpaceDE w:val="0"/>
        <w:autoSpaceDN w:val="0"/>
        <w:adjustRightInd w:val="0"/>
        <w:spacing w:before="120" w:after="0" w:line="240" w:lineRule="auto"/>
        <w:jc w:val="both"/>
        <w:rPr>
          <w:b/>
          <w:bCs/>
          <w:color w:val="000000"/>
          <w:sz w:val="24"/>
          <w:szCs w:val="24"/>
          <w:lang w:val="en-US"/>
        </w:rPr>
      </w:pPr>
    </w:p>
    <w:p w14:paraId="4ABBAEFE" w14:textId="77777777" w:rsidR="00BF278A" w:rsidRPr="00AA1A24" w:rsidRDefault="00BF278A" w:rsidP="00BF278A">
      <w:pPr>
        <w:autoSpaceDE w:val="0"/>
        <w:autoSpaceDN w:val="0"/>
        <w:adjustRightInd w:val="0"/>
        <w:spacing w:before="120" w:after="0" w:line="240" w:lineRule="auto"/>
        <w:jc w:val="both"/>
        <w:rPr>
          <w:b/>
          <w:bCs/>
          <w:color w:val="000000"/>
          <w:sz w:val="24"/>
          <w:szCs w:val="24"/>
          <w:lang w:val="en-US"/>
        </w:rPr>
      </w:pPr>
    </w:p>
    <w:p w14:paraId="1D351972" w14:textId="77777777" w:rsidR="00BF278A" w:rsidRPr="00AA1A24" w:rsidRDefault="00BF278A" w:rsidP="00BF278A">
      <w:pPr>
        <w:autoSpaceDE w:val="0"/>
        <w:autoSpaceDN w:val="0"/>
        <w:adjustRightInd w:val="0"/>
        <w:spacing w:before="120" w:after="0" w:line="240" w:lineRule="auto"/>
        <w:jc w:val="both"/>
        <w:rPr>
          <w:b/>
          <w:bCs/>
          <w:color w:val="000000"/>
          <w:sz w:val="24"/>
          <w:szCs w:val="24"/>
          <w:lang w:val="en-US"/>
        </w:rPr>
      </w:pPr>
    </w:p>
    <w:p w14:paraId="191DF5B8" w14:textId="77777777" w:rsidR="00BF278A" w:rsidRPr="00AA1A24" w:rsidRDefault="00BF278A" w:rsidP="00BF278A">
      <w:pPr>
        <w:autoSpaceDE w:val="0"/>
        <w:autoSpaceDN w:val="0"/>
        <w:adjustRightInd w:val="0"/>
        <w:spacing w:before="120" w:after="0" w:line="240" w:lineRule="auto"/>
        <w:jc w:val="both"/>
        <w:rPr>
          <w:b/>
          <w:bCs/>
          <w:color w:val="000000"/>
          <w:sz w:val="24"/>
          <w:szCs w:val="24"/>
          <w:lang w:val="en-US"/>
        </w:rPr>
      </w:pPr>
    </w:p>
    <w:p w14:paraId="2D685C60" w14:textId="77777777" w:rsidR="00BF278A" w:rsidRPr="00AA1A24" w:rsidRDefault="00BF278A" w:rsidP="00BF278A">
      <w:pPr>
        <w:autoSpaceDE w:val="0"/>
        <w:autoSpaceDN w:val="0"/>
        <w:adjustRightInd w:val="0"/>
        <w:spacing w:before="120" w:after="0" w:line="240" w:lineRule="auto"/>
        <w:jc w:val="both"/>
        <w:rPr>
          <w:b/>
          <w:bCs/>
          <w:color w:val="000000"/>
          <w:sz w:val="24"/>
          <w:szCs w:val="24"/>
          <w:lang w:val="en-US"/>
        </w:rPr>
      </w:pPr>
    </w:p>
    <w:p w14:paraId="17ACA220" w14:textId="77777777" w:rsidR="00C959A4" w:rsidRDefault="00C36F3B" w:rsidP="00747A4A">
      <w:pPr>
        <w:suppressAutoHyphens/>
        <w:spacing w:line="340" w:lineRule="exact"/>
        <w:jc w:val="center"/>
        <w:rPr>
          <w:rFonts w:cs="Calibri"/>
          <w:b/>
          <w:bCs/>
          <w:color w:val="000000"/>
          <w:sz w:val="24"/>
          <w:szCs w:val="24"/>
          <w:lang w:val="en-US"/>
        </w:rPr>
      </w:pPr>
      <w:r w:rsidRPr="00AA1A24">
        <w:rPr>
          <w:rFonts w:cs="Calibri"/>
          <w:b/>
          <w:bCs/>
          <w:color w:val="000000"/>
          <w:sz w:val="24"/>
          <w:szCs w:val="24"/>
          <w:lang w:val="en-US"/>
        </w:rPr>
        <w:t xml:space="preserve">REQUEST FOR PROPOSALS FOR INDEPENDENT VALUER </w:t>
      </w:r>
      <w:bookmarkStart w:id="0" w:name="_Hlk70460695"/>
    </w:p>
    <w:p w14:paraId="54D45188" w14:textId="77777777" w:rsidR="00747A4A" w:rsidRPr="00C959A4" w:rsidRDefault="00C959A4" w:rsidP="00747A4A">
      <w:pPr>
        <w:suppressAutoHyphens/>
        <w:spacing w:line="340" w:lineRule="exact"/>
        <w:jc w:val="center"/>
        <w:rPr>
          <w:rFonts w:eastAsia="PMingLiU" w:cs="Calibri"/>
          <w:b/>
          <w:bCs/>
          <w:sz w:val="24"/>
          <w:szCs w:val="24"/>
          <w:lang w:val="en-US" w:eastAsia="ar-SA"/>
        </w:rPr>
      </w:pPr>
      <w:r>
        <w:rPr>
          <w:rFonts w:eastAsia="PMingLiU" w:cs="Calibri"/>
          <w:b/>
          <w:bCs/>
          <w:sz w:val="24"/>
          <w:szCs w:val="24"/>
          <w:lang w:val="en-US" w:eastAsia="ar-SA"/>
        </w:rPr>
        <w:t>FOR THE</w:t>
      </w:r>
      <w:r w:rsidR="009B6B00">
        <w:rPr>
          <w:rFonts w:eastAsia="PMingLiU" w:cs="Calibri"/>
          <w:b/>
          <w:bCs/>
          <w:sz w:val="24"/>
          <w:szCs w:val="24"/>
          <w:lang w:val="en-US" w:eastAsia="ar-SA"/>
        </w:rPr>
        <w:t xml:space="preserve"> INDEPENDENT VALUATION</w:t>
      </w:r>
      <w:r w:rsidR="00A81A56">
        <w:rPr>
          <w:rFonts w:eastAsia="PMingLiU" w:cs="Calibri"/>
          <w:b/>
          <w:bCs/>
          <w:sz w:val="24"/>
          <w:szCs w:val="24"/>
          <w:lang w:val="en-US" w:eastAsia="ar-SA"/>
        </w:rPr>
        <w:t xml:space="preserve"> </w:t>
      </w:r>
      <w:r>
        <w:rPr>
          <w:rFonts w:eastAsia="PMingLiU" w:cs="Calibri"/>
          <w:b/>
          <w:bCs/>
          <w:sz w:val="24"/>
          <w:szCs w:val="24"/>
          <w:lang w:val="en-US" w:eastAsia="ar-SA"/>
        </w:rPr>
        <w:t xml:space="preserve">OF </w:t>
      </w:r>
      <w:r w:rsidR="00D0094B">
        <w:rPr>
          <w:rFonts w:eastAsia="PMingLiU" w:cs="Calibri"/>
          <w:b/>
          <w:bCs/>
          <w:sz w:val="24"/>
          <w:szCs w:val="24"/>
          <w:lang w:val="en-US" w:eastAsia="ar-SA"/>
        </w:rPr>
        <w:t xml:space="preserve">VERVERONDA </w:t>
      </w:r>
      <w:r>
        <w:rPr>
          <w:rFonts w:eastAsia="PMingLiU" w:cs="Calibri"/>
          <w:b/>
          <w:bCs/>
          <w:sz w:val="24"/>
          <w:szCs w:val="24"/>
          <w:lang w:val="en-US" w:eastAsia="ar-SA"/>
        </w:rPr>
        <w:t xml:space="preserve">(PORTOCHELI) PLOT OF LAND IN PELOPONNESE </w:t>
      </w:r>
    </w:p>
    <w:bookmarkEnd w:id="0"/>
    <w:p w14:paraId="7048B92D" w14:textId="77777777" w:rsidR="00BF278A" w:rsidRPr="00AA1A24" w:rsidRDefault="00BF278A" w:rsidP="00BF278A">
      <w:pPr>
        <w:autoSpaceDE w:val="0"/>
        <w:autoSpaceDN w:val="0"/>
        <w:adjustRightInd w:val="0"/>
        <w:spacing w:before="120" w:after="0" w:line="240" w:lineRule="auto"/>
        <w:jc w:val="both"/>
        <w:rPr>
          <w:b/>
          <w:bCs/>
          <w:color w:val="000000"/>
          <w:sz w:val="24"/>
          <w:szCs w:val="24"/>
          <w:lang w:val="en-US"/>
        </w:rPr>
      </w:pPr>
    </w:p>
    <w:p w14:paraId="30F4ED55" w14:textId="77777777" w:rsidR="00BF278A" w:rsidRPr="00AA1A24" w:rsidRDefault="00BF278A" w:rsidP="00BF278A">
      <w:pPr>
        <w:autoSpaceDE w:val="0"/>
        <w:autoSpaceDN w:val="0"/>
        <w:adjustRightInd w:val="0"/>
        <w:spacing w:before="120" w:after="0" w:line="240" w:lineRule="auto"/>
        <w:jc w:val="both"/>
        <w:rPr>
          <w:b/>
          <w:bCs/>
          <w:color w:val="000000"/>
          <w:sz w:val="24"/>
          <w:szCs w:val="24"/>
          <w:lang w:val="en-US"/>
        </w:rPr>
      </w:pPr>
    </w:p>
    <w:p w14:paraId="3F41A4A1" w14:textId="77777777" w:rsidR="001808B1" w:rsidRPr="00AA1A24" w:rsidRDefault="001808B1" w:rsidP="00743419">
      <w:pPr>
        <w:autoSpaceDE w:val="0"/>
        <w:autoSpaceDN w:val="0"/>
        <w:adjustRightInd w:val="0"/>
        <w:spacing w:before="120" w:after="0" w:line="240" w:lineRule="auto"/>
        <w:jc w:val="center"/>
        <w:rPr>
          <w:b/>
          <w:bCs/>
          <w:color w:val="000000"/>
          <w:sz w:val="24"/>
          <w:szCs w:val="24"/>
          <w:lang w:val="en-US"/>
        </w:rPr>
      </w:pPr>
      <w:r w:rsidRPr="00AA1A24">
        <w:rPr>
          <w:b/>
          <w:bCs/>
          <w:color w:val="000000"/>
          <w:sz w:val="24"/>
          <w:szCs w:val="24"/>
          <w:lang w:val="en-US"/>
        </w:rPr>
        <w:t>Athens,</w:t>
      </w:r>
      <w:r w:rsidR="008B624A" w:rsidRPr="00AA1A24">
        <w:rPr>
          <w:b/>
          <w:bCs/>
          <w:color w:val="000000"/>
          <w:sz w:val="24"/>
          <w:szCs w:val="24"/>
          <w:lang w:val="en-US"/>
        </w:rPr>
        <w:t xml:space="preserve"> </w:t>
      </w:r>
      <w:r w:rsidR="006E4F8C">
        <w:rPr>
          <w:b/>
          <w:bCs/>
          <w:color w:val="000000"/>
          <w:sz w:val="24"/>
          <w:szCs w:val="24"/>
          <w:lang w:val="en-US"/>
        </w:rPr>
        <w:t>September</w:t>
      </w:r>
      <w:r w:rsidR="00245FC0" w:rsidRPr="00AA1A24">
        <w:rPr>
          <w:b/>
          <w:bCs/>
          <w:color w:val="000000"/>
          <w:sz w:val="24"/>
          <w:szCs w:val="24"/>
          <w:lang w:val="en-US"/>
        </w:rPr>
        <w:t xml:space="preserve"> </w:t>
      </w:r>
      <w:r w:rsidR="006E4F8C">
        <w:rPr>
          <w:b/>
          <w:bCs/>
          <w:color w:val="000000"/>
          <w:sz w:val="24"/>
          <w:szCs w:val="24"/>
          <w:lang w:val="en-US"/>
        </w:rPr>
        <w:t>13</w:t>
      </w:r>
      <w:r w:rsidR="00A859B6">
        <w:rPr>
          <w:b/>
          <w:bCs/>
          <w:color w:val="000000"/>
          <w:sz w:val="24"/>
          <w:szCs w:val="24"/>
          <w:vertAlign w:val="superscript"/>
          <w:lang w:val="en-US"/>
        </w:rPr>
        <w:t>th</w:t>
      </w:r>
      <w:r w:rsidR="00432139" w:rsidRPr="00AA1A24">
        <w:rPr>
          <w:b/>
          <w:bCs/>
          <w:color w:val="000000"/>
          <w:sz w:val="24"/>
          <w:szCs w:val="24"/>
          <w:lang w:val="en-US"/>
        </w:rPr>
        <w:t xml:space="preserve">, </w:t>
      </w:r>
      <w:r w:rsidR="00981A0D" w:rsidRPr="00AA1A24">
        <w:rPr>
          <w:b/>
          <w:bCs/>
          <w:color w:val="000000"/>
          <w:sz w:val="24"/>
          <w:szCs w:val="24"/>
          <w:lang w:val="en-US"/>
        </w:rPr>
        <w:t>20</w:t>
      </w:r>
      <w:r w:rsidR="00792066" w:rsidRPr="00AA1A24">
        <w:rPr>
          <w:b/>
          <w:bCs/>
          <w:color w:val="000000"/>
          <w:sz w:val="24"/>
          <w:szCs w:val="24"/>
          <w:lang w:val="en-US"/>
        </w:rPr>
        <w:t>2</w:t>
      </w:r>
      <w:r w:rsidR="00A859B6">
        <w:rPr>
          <w:b/>
          <w:bCs/>
          <w:color w:val="000000"/>
          <w:sz w:val="24"/>
          <w:szCs w:val="24"/>
          <w:lang w:val="en-US"/>
        </w:rPr>
        <w:t>4</w:t>
      </w:r>
    </w:p>
    <w:p w14:paraId="54558AA8" w14:textId="77777777" w:rsidR="00747A4A" w:rsidRPr="00AA1A24" w:rsidRDefault="00747A4A" w:rsidP="00743419">
      <w:pPr>
        <w:autoSpaceDE w:val="0"/>
        <w:autoSpaceDN w:val="0"/>
        <w:adjustRightInd w:val="0"/>
        <w:spacing w:before="120" w:after="0" w:line="240" w:lineRule="auto"/>
        <w:jc w:val="center"/>
        <w:rPr>
          <w:b/>
          <w:bCs/>
          <w:color w:val="000000"/>
          <w:sz w:val="24"/>
          <w:szCs w:val="24"/>
          <w:lang w:val="en-US"/>
        </w:rPr>
      </w:pPr>
    </w:p>
    <w:p w14:paraId="70B52486" w14:textId="77777777" w:rsidR="00CD343E" w:rsidRPr="00AA1A24" w:rsidRDefault="00CD343E" w:rsidP="00BF278A">
      <w:pPr>
        <w:autoSpaceDE w:val="0"/>
        <w:autoSpaceDN w:val="0"/>
        <w:adjustRightInd w:val="0"/>
        <w:spacing w:before="120" w:after="0" w:line="240" w:lineRule="auto"/>
        <w:jc w:val="both"/>
        <w:rPr>
          <w:b/>
          <w:bCs/>
          <w:color w:val="000000"/>
          <w:sz w:val="24"/>
          <w:szCs w:val="24"/>
          <w:lang w:val="en-US"/>
        </w:rPr>
      </w:pPr>
    </w:p>
    <w:p w14:paraId="70470C2F" w14:textId="77777777" w:rsidR="00BF278A" w:rsidRPr="00AA1A24" w:rsidRDefault="00245FC0" w:rsidP="00BF278A">
      <w:pPr>
        <w:autoSpaceDE w:val="0"/>
        <w:autoSpaceDN w:val="0"/>
        <w:adjustRightInd w:val="0"/>
        <w:spacing w:before="120" w:after="0" w:line="240" w:lineRule="auto"/>
        <w:jc w:val="both"/>
        <w:rPr>
          <w:b/>
          <w:bCs/>
          <w:color w:val="000000"/>
          <w:sz w:val="24"/>
          <w:szCs w:val="24"/>
          <w:lang w:val="en-US"/>
        </w:rPr>
      </w:pPr>
      <w:r w:rsidRPr="00AA1A24">
        <w:rPr>
          <w:b/>
          <w:bCs/>
          <w:color w:val="000000"/>
          <w:sz w:val="24"/>
          <w:szCs w:val="24"/>
          <w:lang w:val="en-US"/>
        </w:rPr>
        <w:br w:type="page"/>
      </w:r>
    </w:p>
    <w:p w14:paraId="70AB494D" w14:textId="77777777" w:rsidR="001808B1" w:rsidRPr="00AA1A24" w:rsidRDefault="001808B1" w:rsidP="00743419">
      <w:pPr>
        <w:numPr>
          <w:ilvl w:val="0"/>
          <w:numId w:val="43"/>
        </w:numPr>
        <w:autoSpaceDE w:val="0"/>
        <w:autoSpaceDN w:val="0"/>
        <w:adjustRightInd w:val="0"/>
        <w:spacing w:after="120" w:line="240" w:lineRule="auto"/>
        <w:jc w:val="both"/>
        <w:rPr>
          <w:b/>
          <w:bCs/>
          <w:color w:val="000000"/>
          <w:lang w:val="en-US"/>
        </w:rPr>
      </w:pPr>
      <w:r w:rsidRPr="00AA1A24">
        <w:rPr>
          <w:b/>
          <w:bCs/>
          <w:color w:val="000000"/>
          <w:lang w:val="en-US"/>
        </w:rPr>
        <w:t>Introduction</w:t>
      </w:r>
    </w:p>
    <w:p w14:paraId="76281444" w14:textId="77777777" w:rsidR="00653A40" w:rsidRPr="00AA1A24" w:rsidRDefault="00653A40" w:rsidP="004830C6">
      <w:pPr>
        <w:pStyle w:val="Default"/>
        <w:spacing w:before="120" w:after="120"/>
        <w:jc w:val="both"/>
        <w:rPr>
          <w:b/>
          <w:sz w:val="22"/>
          <w:szCs w:val="22"/>
          <w:lang w:val="en-US"/>
        </w:rPr>
      </w:pPr>
      <w:r w:rsidRPr="00AA1A24">
        <w:rPr>
          <w:sz w:val="22"/>
          <w:szCs w:val="22"/>
          <w:lang w:val="en-US"/>
        </w:rPr>
        <w:t>The Hellenic Republic Asset Development Fund S.A. (“</w:t>
      </w:r>
      <w:r w:rsidRPr="00AA1A24">
        <w:rPr>
          <w:b/>
          <w:sz w:val="22"/>
          <w:szCs w:val="22"/>
          <w:lang w:val="en-US"/>
        </w:rPr>
        <w:t>HRADF</w:t>
      </w:r>
      <w:r w:rsidRPr="00AA1A24">
        <w:rPr>
          <w:sz w:val="22"/>
          <w:szCs w:val="22"/>
          <w:lang w:val="en-US"/>
        </w:rPr>
        <w:t>” or the “</w:t>
      </w:r>
      <w:r w:rsidRPr="00AA1A24">
        <w:rPr>
          <w:b/>
          <w:sz w:val="22"/>
          <w:szCs w:val="22"/>
          <w:lang w:val="en-US"/>
        </w:rPr>
        <w:t>Fund</w:t>
      </w:r>
      <w:r w:rsidRPr="00AA1A24">
        <w:rPr>
          <w:sz w:val="22"/>
          <w:szCs w:val="22"/>
          <w:lang w:val="en-US"/>
        </w:rPr>
        <w:t>”) is the legal entity entrusted with the implementation of the privatization program of the Hellenic Republic (“</w:t>
      </w:r>
      <w:r w:rsidRPr="00AA1A24">
        <w:rPr>
          <w:b/>
          <w:sz w:val="22"/>
          <w:szCs w:val="22"/>
          <w:lang w:val="en-US"/>
        </w:rPr>
        <w:t>HR</w:t>
      </w:r>
      <w:r w:rsidRPr="00AA1A24">
        <w:rPr>
          <w:sz w:val="22"/>
          <w:szCs w:val="22"/>
          <w:lang w:val="en-US"/>
        </w:rPr>
        <w:t>”). HRADF is established by, and is operating under, Law 3986/2011, with the objective of developing assets belonging to the HR</w:t>
      </w:r>
      <w:r w:rsidR="004830C6" w:rsidRPr="00AA1A24">
        <w:rPr>
          <w:sz w:val="22"/>
          <w:szCs w:val="22"/>
          <w:lang w:val="en-US"/>
        </w:rPr>
        <w:t xml:space="preserve">, to legal entities of public law and/or to </w:t>
      </w:r>
      <w:r w:rsidR="006A7968" w:rsidRPr="00AA1A24">
        <w:rPr>
          <w:sz w:val="22"/>
          <w:szCs w:val="22"/>
          <w:lang w:val="en-US"/>
        </w:rPr>
        <w:t>public enterprises</w:t>
      </w:r>
      <w:r w:rsidR="004830C6" w:rsidRPr="00AA1A24">
        <w:rPr>
          <w:sz w:val="22"/>
          <w:szCs w:val="22"/>
          <w:lang w:val="en-US"/>
        </w:rPr>
        <w:t>, the share capital of which is fully owned, directly or indirectly, by the HR or by legal entities of public law</w:t>
      </w:r>
      <w:r w:rsidRPr="00AA1A24">
        <w:rPr>
          <w:sz w:val="22"/>
          <w:szCs w:val="22"/>
          <w:lang w:val="en-US"/>
        </w:rPr>
        <w:t>.</w:t>
      </w:r>
    </w:p>
    <w:p w14:paraId="7A9E7A4C" w14:textId="77777777" w:rsidR="00653A40" w:rsidRPr="00AA1A24" w:rsidRDefault="00653A40" w:rsidP="00BF278A">
      <w:pPr>
        <w:tabs>
          <w:tab w:val="left" w:pos="567"/>
        </w:tabs>
        <w:spacing w:before="120" w:after="120" w:line="240" w:lineRule="auto"/>
        <w:jc w:val="both"/>
        <w:rPr>
          <w:rFonts w:cs="Calibri"/>
          <w:lang w:val="en-US"/>
        </w:rPr>
      </w:pPr>
      <w:r w:rsidRPr="00AA1A24">
        <w:rPr>
          <w:rFonts w:cs="Calibri"/>
          <w:lang w:val="en-US"/>
        </w:rPr>
        <w:t>Pursuant to article 188 par. 1 of Law 4389/2016, HRADF is a direct subsidiary of the “Hellenic Corporation of Assets and Participations S.A.” (“</w:t>
      </w:r>
      <w:r w:rsidRPr="00AA1A24">
        <w:rPr>
          <w:rFonts w:cs="Calibri"/>
          <w:b/>
          <w:lang w:val="en-US"/>
        </w:rPr>
        <w:t>HCAP</w:t>
      </w:r>
      <w:r w:rsidRPr="00AA1A24">
        <w:rPr>
          <w:rFonts w:cs="Calibri"/>
          <w:lang w:val="en-US"/>
        </w:rPr>
        <w:t>”).</w:t>
      </w:r>
    </w:p>
    <w:p w14:paraId="2CC6B0B8" w14:textId="77777777" w:rsidR="00245FC0" w:rsidRDefault="00231F39" w:rsidP="00747A4A">
      <w:pPr>
        <w:autoSpaceDE w:val="0"/>
        <w:autoSpaceDN w:val="0"/>
        <w:adjustRightInd w:val="0"/>
        <w:spacing w:after="0" w:line="240" w:lineRule="auto"/>
        <w:jc w:val="both"/>
        <w:rPr>
          <w:rFonts w:cs="Calibri"/>
          <w:bCs/>
          <w:lang w:val="en-US" w:eastAsia="x-none"/>
        </w:rPr>
      </w:pPr>
      <w:r w:rsidRPr="00AA1A24">
        <w:rPr>
          <w:color w:val="000000"/>
          <w:lang w:val="en-US"/>
        </w:rPr>
        <w:t>HRADF</w:t>
      </w:r>
      <w:r w:rsidR="000C0B57" w:rsidRPr="00AA1A24">
        <w:rPr>
          <w:color w:val="000000"/>
          <w:lang w:val="en-US"/>
        </w:rPr>
        <w:t xml:space="preserve"> currently </w:t>
      </w:r>
      <w:r w:rsidR="00CD343E" w:rsidRPr="00AA1A24">
        <w:rPr>
          <w:color w:val="000000"/>
          <w:lang w:val="en-US"/>
        </w:rPr>
        <w:t>runs</w:t>
      </w:r>
      <w:r w:rsidR="003F73DA" w:rsidRPr="00AA1A24">
        <w:rPr>
          <w:color w:val="000000"/>
          <w:lang w:val="en-US"/>
        </w:rPr>
        <w:t xml:space="preserve"> </w:t>
      </w:r>
      <w:r w:rsidR="008B624A" w:rsidRPr="00AA1A24">
        <w:rPr>
          <w:color w:val="000000"/>
          <w:lang w:val="en-US"/>
        </w:rPr>
        <w:t>an</w:t>
      </w:r>
      <w:r w:rsidR="00EC1435" w:rsidRPr="00AA1A24">
        <w:rPr>
          <w:color w:val="000000"/>
          <w:lang w:val="en-US"/>
        </w:rPr>
        <w:t xml:space="preserve"> </w:t>
      </w:r>
      <w:r w:rsidR="008B624A" w:rsidRPr="00AA1A24">
        <w:rPr>
          <w:color w:val="000000"/>
          <w:lang w:val="en-US"/>
        </w:rPr>
        <w:t>international tender process</w:t>
      </w:r>
      <w:r w:rsidR="00EC1435" w:rsidRPr="00AA1A24">
        <w:rPr>
          <w:color w:val="000000"/>
          <w:lang w:val="en-US"/>
        </w:rPr>
        <w:t xml:space="preserve"> </w:t>
      </w:r>
      <w:r w:rsidR="00025C50" w:rsidRPr="00AA1A24">
        <w:rPr>
          <w:color w:val="000000"/>
          <w:lang w:val="en-US"/>
        </w:rPr>
        <w:t>(the</w:t>
      </w:r>
      <w:r w:rsidR="00025C50" w:rsidRPr="00AA1A24">
        <w:rPr>
          <w:b/>
          <w:color w:val="000000"/>
          <w:lang w:val="en-US"/>
        </w:rPr>
        <w:t xml:space="preserve"> </w:t>
      </w:r>
      <w:r w:rsidR="00245FC0" w:rsidRPr="00AA1A24">
        <w:rPr>
          <w:b/>
          <w:color w:val="000000"/>
          <w:lang w:val="en-US"/>
        </w:rPr>
        <w:t>“</w:t>
      </w:r>
      <w:r w:rsidR="00025C50" w:rsidRPr="00AA1A24">
        <w:rPr>
          <w:b/>
          <w:color w:val="000000"/>
          <w:lang w:val="en-US"/>
        </w:rPr>
        <w:t xml:space="preserve">Tender </w:t>
      </w:r>
      <w:r w:rsidR="00245FC0" w:rsidRPr="00AA1A24">
        <w:rPr>
          <w:b/>
          <w:color w:val="000000"/>
          <w:lang w:val="en-US"/>
        </w:rPr>
        <w:t>“</w:t>
      </w:r>
      <w:r w:rsidR="00025C50" w:rsidRPr="00AA1A24">
        <w:rPr>
          <w:bCs/>
          <w:color w:val="000000"/>
          <w:lang w:val="en-US"/>
        </w:rPr>
        <w:t>)</w:t>
      </w:r>
      <w:r w:rsidR="00025C50" w:rsidRPr="00AA1A24">
        <w:rPr>
          <w:color w:val="000000"/>
          <w:lang w:val="en-US"/>
        </w:rPr>
        <w:t xml:space="preserve">, as is described in the Request for Proposal </w:t>
      </w:r>
      <w:r w:rsidR="00E50030" w:rsidRPr="00AA1A24">
        <w:rPr>
          <w:color w:val="000000"/>
          <w:lang w:val="en-US"/>
        </w:rPr>
        <w:t xml:space="preserve">dated </w:t>
      </w:r>
      <w:r w:rsidR="00A859B6">
        <w:rPr>
          <w:b/>
          <w:color w:val="000000"/>
          <w:lang w:val="en-US"/>
        </w:rPr>
        <w:t>29</w:t>
      </w:r>
      <w:r w:rsidR="00F13AE3">
        <w:rPr>
          <w:b/>
          <w:color w:val="000000"/>
          <w:lang w:val="en-US"/>
        </w:rPr>
        <w:t xml:space="preserve"> </w:t>
      </w:r>
      <w:r w:rsidR="00A859B6">
        <w:rPr>
          <w:b/>
          <w:color w:val="000000"/>
          <w:lang w:val="en-US"/>
        </w:rPr>
        <w:t>April</w:t>
      </w:r>
      <w:r w:rsidR="00E50030" w:rsidRPr="00AA1A24">
        <w:rPr>
          <w:b/>
          <w:color w:val="000000"/>
          <w:lang w:val="en-US"/>
        </w:rPr>
        <w:t xml:space="preserve"> 202</w:t>
      </w:r>
      <w:r w:rsidR="00A859B6">
        <w:rPr>
          <w:b/>
          <w:color w:val="000000"/>
          <w:lang w:val="en-US"/>
        </w:rPr>
        <w:t>4</w:t>
      </w:r>
      <w:r w:rsidR="00E50030" w:rsidRPr="00AA1A24">
        <w:rPr>
          <w:color w:val="000000"/>
          <w:lang w:val="en-US"/>
        </w:rPr>
        <w:t xml:space="preserve"> </w:t>
      </w:r>
      <w:r w:rsidR="00025C50" w:rsidRPr="00AA1A24">
        <w:rPr>
          <w:bCs/>
          <w:color w:val="000000"/>
          <w:lang w:val="en-US"/>
        </w:rPr>
        <w:t>(the</w:t>
      </w:r>
      <w:r w:rsidR="00025C50" w:rsidRPr="00AA1A24">
        <w:rPr>
          <w:b/>
          <w:color w:val="000000"/>
          <w:lang w:val="en-US"/>
        </w:rPr>
        <w:t xml:space="preserve"> </w:t>
      </w:r>
      <w:r w:rsidR="00245FC0" w:rsidRPr="00AA1A24">
        <w:rPr>
          <w:b/>
          <w:color w:val="000000"/>
          <w:lang w:val="en-US"/>
        </w:rPr>
        <w:t>“</w:t>
      </w:r>
      <w:r w:rsidR="00025C50" w:rsidRPr="00AA1A24">
        <w:rPr>
          <w:b/>
          <w:color w:val="000000"/>
          <w:lang w:val="en-US"/>
        </w:rPr>
        <w:t>RfP</w:t>
      </w:r>
      <w:r w:rsidR="00245FC0" w:rsidRPr="00AA1A24">
        <w:rPr>
          <w:b/>
          <w:color w:val="000000"/>
          <w:lang w:val="en-US"/>
        </w:rPr>
        <w:t>”</w:t>
      </w:r>
      <w:r w:rsidR="00025C50" w:rsidRPr="00AA1A24">
        <w:rPr>
          <w:bCs/>
          <w:color w:val="000000"/>
          <w:lang w:val="en-US"/>
        </w:rPr>
        <w:t>)</w:t>
      </w:r>
      <w:r w:rsidR="00025C50" w:rsidRPr="00AA1A24">
        <w:rPr>
          <w:color w:val="000000"/>
          <w:lang w:val="en-US"/>
        </w:rPr>
        <w:t xml:space="preserve"> </w:t>
      </w:r>
      <w:r w:rsidR="00747A4A" w:rsidRPr="00AA1A24">
        <w:rPr>
          <w:rFonts w:eastAsia="PMingLiU" w:cs="Calibri"/>
          <w:b/>
          <w:bCs/>
          <w:lang w:val="en-US" w:eastAsia="ar-SA"/>
        </w:rPr>
        <w:t xml:space="preserve">for the </w:t>
      </w:r>
      <w:r w:rsidR="00F13AE3" w:rsidRPr="00F13AE3">
        <w:rPr>
          <w:rFonts w:eastAsia="PMingLiU" w:cs="Calibri"/>
          <w:b/>
          <w:bCs/>
          <w:lang w:val="en-US" w:eastAsia="ar-SA"/>
        </w:rPr>
        <w:t>transfer of full ownership</w:t>
      </w:r>
      <w:r w:rsidR="00B24196">
        <w:rPr>
          <w:rFonts w:eastAsia="PMingLiU" w:cs="Calibri"/>
          <w:b/>
          <w:bCs/>
          <w:lang w:val="en-US" w:eastAsia="ar-SA"/>
        </w:rPr>
        <w:t xml:space="preserve"> of </w:t>
      </w:r>
      <w:r w:rsidR="0006764E">
        <w:rPr>
          <w:rFonts w:eastAsia="PMingLiU" w:cs="Calibri"/>
          <w:b/>
          <w:bCs/>
          <w:lang w:val="en-US" w:eastAsia="ar-SA"/>
        </w:rPr>
        <w:t xml:space="preserve">a plot of land with </w:t>
      </w:r>
      <w:r w:rsidR="00B24196" w:rsidRPr="00B24196">
        <w:rPr>
          <w:rFonts w:eastAsia="PMingLiU" w:cs="Calibri"/>
          <w:b/>
          <w:bCs/>
          <w:lang w:val="en-US" w:eastAsia="ar-SA"/>
        </w:rPr>
        <w:t>surface area 615.000 sq.m. approx., in the area "Ververonda" (Portocheli), Municipal Unit Kranidi of the Municipality of Ermionida, Prefecture of Argolida, Peloponnese Region,</w:t>
      </w:r>
      <w:r w:rsidR="00F13AE3" w:rsidRPr="00F13AE3">
        <w:rPr>
          <w:rFonts w:eastAsia="PMingLiU" w:cs="Calibri"/>
          <w:b/>
          <w:bCs/>
          <w:lang w:val="en-US" w:eastAsia="ar-SA"/>
        </w:rPr>
        <w:t xml:space="preserve"> </w:t>
      </w:r>
      <w:r w:rsidR="00AD5A27" w:rsidRPr="00AA1A24">
        <w:rPr>
          <w:rFonts w:cs="Calibri"/>
          <w:bCs/>
          <w:lang w:val="en-US" w:eastAsia="x-none"/>
        </w:rPr>
        <w:t>(the “</w:t>
      </w:r>
      <w:r w:rsidR="00AD5A27" w:rsidRPr="00AA1A24">
        <w:rPr>
          <w:rFonts w:cs="Calibri"/>
          <w:b/>
          <w:lang w:val="en-US" w:eastAsia="x-none"/>
        </w:rPr>
        <w:t>Property</w:t>
      </w:r>
      <w:r w:rsidR="00AD5A27" w:rsidRPr="00AA1A24">
        <w:rPr>
          <w:rFonts w:cs="Calibri"/>
          <w:bCs/>
          <w:lang w:val="en-US" w:eastAsia="x-none"/>
        </w:rPr>
        <w:t>”)</w:t>
      </w:r>
      <w:r w:rsidR="00256BFA">
        <w:rPr>
          <w:rFonts w:cs="Calibri"/>
          <w:bCs/>
          <w:lang w:val="en-US" w:eastAsia="x-none"/>
        </w:rPr>
        <w:t>.</w:t>
      </w:r>
    </w:p>
    <w:p w14:paraId="5D76471A" w14:textId="77777777" w:rsidR="00A907B1" w:rsidRDefault="00A907B1" w:rsidP="00747A4A">
      <w:pPr>
        <w:autoSpaceDE w:val="0"/>
        <w:autoSpaceDN w:val="0"/>
        <w:adjustRightInd w:val="0"/>
        <w:spacing w:after="0" w:line="240" w:lineRule="auto"/>
        <w:jc w:val="both"/>
        <w:rPr>
          <w:rFonts w:cs="Calibri"/>
          <w:bCs/>
          <w:lang w:val="en-US" w:eastAsia="x-none"/>
        </w:rPr>
      </w:pPr>
    </w:p>
    <w:p w14:paraId="1D929C7F" w14:textId="77777777" w:rsidR="00A907B1" w:rsidRPr="00EA337F" w:rsidRDefault="00A907B1" w:rsidP="00747A4A">
      <w:pPr>
        <w:autoSpaceDE w:val="0"/>
        <w:autoSpaceDN w:val="0"/>
        <w:adjustRightInd w:val="0"/>
        <w:spacing w:after="0" w:line="240" w:lineRule="auto"/>
        <w:jc w:val="both"/>
        <w:rPr>
          <w:rFonts w:cs="Calibri"/>
          <w:bCs/>
          <w:lang w:val="en-US" w:eastAsia="x-none"/>
        </w:rPr>
      </w:pPr>
      <w:r w:rsidRPr="00A907B1">
        <w:rPr>
          <w:rFonts w:cs="Calibri"/>
          <w:bCs/>
          <w:lang w:val="en-US" w:eastAsia="x-none"/>
        </w:rPr>
        <w:t>According to article 6.2 of law 3986/2011, as currently in force, any assets of HRADF should prior to their exploitation be evaluated by an independent valuer.</w:t>
      </w:r>
    </w:p>
    <w:p w14:paraId="1C8A64C5" w14:textId="77777777" w:rsidR="00747A4A" w:rsidRPr="00EA337F" w:rsidRDefault="00747A4A" w:rsidP="00747A4A">
      <w:pPr>
        <w:spacing w:after="0" w:line="240" w:lineRule="auto"/>
        <w:jc w:val="both"/>
        <w:rPr>
          <w:rFonts w:cs="Calibri"/>
          <w:lang w:val="en-US"/>
        </w:rPr>
      </w:pPr>
    </w:p>
    <w:p w14:paraId="044888A0" w14:textId="77777777" w:rsidR="006C315B" w:rsidRDefault="00A907B1" w:rsidP="00A907B1">
      <w:pPr>
        <w:autoSpaceDE w:val="0"/>
        <w:autoSpaceDN w:val="0"/>
        <w:adjustRightInd w:val="0"/>
        <w:spacing w:after="120" w:line="240" w:lineRule="auto"/>
        <w:jc w:val="both"/>
        <w:rPr>
          <w:color w:val="000000"/>
          <w:lang w:val="en-US"/>
        </w:rPr>
      </w:pPr>
      <w:r w:rsidRPr="00A907B1">
        <w:rPr>
          <w:color w:val="000000"/>
          <w:lang w:val="en-US"/>
        </w:rPr>
        <w:t>In this context, HRADF is seeking to engage a specialized and experienced financial services firm and/or professional valuation services company offering such valuation advisory services (the “</w:t>
      </w:r>
      <w:r w:rsidRPr="00BB5828">
        <w:rPr>
          <w:b/>
          <w:bCs/>
          <w:color w:val="000000"/>
          <w:lang w:val="en-US"/>
        </w:rPr>
        <w:t>Valuer</w:t>
      </w:r>
      <w:r w:rsidRPr="00A907B1">
        <w:rPr>
          <w:color w:val="000000"/>
          <w:lang w:val="en-US"/>
        </w:rPr>
        <w:t>”), to carry out an independent valuation study and deliver to HRADF a relevant report (the “</w:t>
      </w:r>
      <w:r w:rsidRPr="00BB5828">
        <w:rPr>
          <w:b/>
          <w:bCs/>
          <w:color w:val="000000"/>
          <w:lang w:val="en-US"/>
        </w:rPr>
        <w:t>Valuation Report</w:t>
      </w:r>
      <w:r w:rsidRPr="00A907B1">
        <w:rPr>
          <w:color w:val="000000"/>
          <w:lang w:val="en-US"/>
        </w:rPr>
        <w:t>”) for the above</w:t>
      </w:r>
      <w:r w:rsidR="00B24196">
        <w:rPr>
          <w:color w:val="000000"/>
          <w:lang w:val="en-US"/>
        </w:rPr>
        <w:t xml:space="preserve"> </w:t>
      </w:r>
      <w:r w:rsidR="0006764E">
        <w:rPr>
          <w:color w:val="000000"/>
          <w:lang w:val="en-US"/>
        </w:rPr>
        <w:t>P</w:t>
      </w:r>
      <w:r w:rsidR="00B24196">
        <w:rPr>
          <w:color w:val="000000"/>
          <w:lang w:val="en-US"/>
        </w:rPr>
        <w:t>roperty.</w:t>
      </w:r>
      <w:r w:rsidRPr="00A907B1">
        <w:rPr>
          <w:color w:val="000000"/>
          <w:lang w:val="en-US"/>
        </w:rPr>
        <w:t xml:space="preserve"> </w:t>
      </w:r>
    </w:p>
    <w:p w14:paraId="6DAE184C" w14:textId="77777777" w:rsidR="00231F39" w:rsidRPr="00AA1A24" w:rsidRDefault="00231F39" w:rsidP="00BF278A">
      <w:pPr>
        <w:autoSpaceDE w:val="0"/>
        <w:autoSpaceDN w:val="0"/>
        <w:adjustRightInd w:val="0"/>
        <w:spacing w:after="120" w:line="240" w:lineRule="auto"/>
        <w:jc w:val="both"/>
        <w:rPr>
          <w:color w:val="000000"/>
          <w:lang w:val="en-US"/>
        </w:rPr>
      </w:pPr>
      <w:r w:rsidRPr="00AA1A24">
        <w:rPr>
          <w:color w:val="000000"/>
          <w:lang w:val="en-US"/>
        </w:rPr>
        <w:t xml:space="preserve">To that end, interested parties </w:t>
      </w:r>
      <w:r w:rsidR="00B62D2A" w:rsidRPr="00AA1A24">
        <w:rPr>
          <w:color w:val="000000"/>
          <w:lang w:val="en-US"/>
        </w:rPr>
        <w:t xml:space="preserve">wishing to </w:t>
      </w:r>
      <w:r w:rsidRPr="00AA1A24">
        <w:rPr>
          <w:color w:val="000000"/>
          <w:lang w:val="en-US"/>
        </w:rPr>
        <w:t>participat</w:t>
      </w:r>
      <w:r w:rsidR="00B62D2A" w:rsidRPr="00AA1A24">
        <w:rPr>
          <w:color w:val="000000"/>
          <w:lang w:val="en-US"/>
        </w:rPr>
        <w:t>e</w:t>
      </w:r>
      <w:r w:rsidRPr="00AA1A24">
        <w:rPr>
          <w:color w:val="000000"/>
          <w:lang w:val="en-US"/>
        </w:rPr>
        <w:t xml:space="preserve"> in the present tender </w:t>
      </w:r>
      <w:r w:rsidR="00495F10" w:rsidRPr="00AA1A24">
        <w:rPr>
          <w:color w:val="000000"/>
          <w:lang w:val="en-US"/>
        </w:rPr>
        <w:t xml:space="preserve">process </w:t>
      </w:r>
      <w:r w:rsidRPr="00AA1A24">
        <w:rPr>
          <w:color w:val="000000"/>
          <w:lang w:val="en-US"/>
        </w:rPr>
        <w:t xml:space="preserve">for an independent valuer </w:t>
      </w:r>
      <w:r w:rsidRPr="00BB5828">
        <w:rPr>
          <w:bCs/>
          <w:color w:val="000000"/>
          <w:lang w:val="en-US"/>
        </w:rPr>
        <w:t>(“</w:t>
      </w:r>
      <w:r w:rsidRPr="00AA1A24">
        <w:rPr>
          <w:b/>
          <w:color w:val="000000"/>
          <w:lang w:val="en-US"/>
        </w:rPr>
        <w:t>Interested Parties</w:t>
      </w:r>
      <w:r w:rsidRPr="00BB5828">
        <w:rPr>
          <w:bCs/>
          <w:color w:val="000000"/>
          <w:lang w:val="en-US"/>
        </w:rPr>
        <w:t>”)</w:t>
      </w:r>
      <w:r w:rsidRPr="00AA1A24">
        <w:rPr>
          <w:b/>
          <w:color w:val="000000"/>
          <w:lang w:val="en-US"/>
        </w:rPr>
        <w:t xml:space="preserve"> </w:t>
      </w:r>
      <w:r w:rsidRPr="00AA1A24">
        <w:rPr>
          <w:color w:val="000000"/>
          <w:lang w:val="en-US"/>
        </w:rPr>
        <w:t xml:space="preserve">are hereby invited to submit a proposal </w:t>
      </w:r>
      <w:r w:rsidRPr="00BB5828">
        <w:rPr>
          <w:bCs/>
          <w:color w:val="000000"/>
          <w:lang w:val="en-US"/>
        </w:rPr>
        <w:t>(</w:t>
      </w:r>
      <w:r w:rsidR="0006764E">
        <w:rPr>
          <w:bCs/>
          <w:color w:val="000000"/>
          <w:lang w:val="en-US"/>
        </w:rPr>
        <w:t xml:space="preserve">the </w:t>
      </w:r>
      <w:r w:rsidRPr="00BB5828">
        <w:rPr>
          <w:bCs/>
          <w:color w:val="000000"/>
          <w:lang w:val="en-US"/>
        </w:rPr>
        <w:t>“</w:t>
      </w:r>
      <w:r w:rsidRPr="00AA1A24">
        <w:rPr>
          <w:b/>
          <w:color w:val="000000"/>
          <w:lang w:val="en-US"/>
        </w:rPr>
        <w:t>Proposal</w:t>
      </w:r>
      <w:r w:rsidRPr="00BB5828">
        <w:rPr>
          <w:bCs/>
          <w:color w:val="000000"/>
          <w:lang w:val="en-US"/>
        </w:rPr>
        <w:t>”)</w:t>
      </w:r>
      <w:r w:rsidRPr="00AA1A24">
        <w:rPr>
          <w:b/>
          <w:color w:val="000000"/>
          <w:lang w:val="en-US"/>
        </w:rPr>
        <w:t xml:space="preserve"> </w:t>
      </w:r>
      <w:r w:rsidRPr="00AA1A24">
        <w:rPr>
          <w:color w:val="000000"/>
          <w:lang w:val="en-US"/>
        </w:rPr>
        <w:t xml:space="preserve">according to the terms of this </w:t>
      </w:r>
      <w:bookmarkStart w:id="1" w:name="_Hlk61088733"/>
      <w:r w:rsidR="009476E4" w:rsidRPr="00AA1A24">
        <w:rPr>
          <w:color w:val="000000"/>
          <w:lang w:val="en-US"/>
        </w:rPr>
        <w:t>Request for Proposals</w:t>
      </w:r>
      <w:bookmarkEnd w:id="1"/>
      <w:r w:rsidR="00DB0E4F" w:rsidRPr="00AA1A24">
        <w:rPr>
          <w:color w:val="000000"/>
          <w:lang w:val="en-US"/>
        </w:rPr>
        <w:t xml:space="preserve"> (the “</w:t>
      </w:r>
      <w:r w:rsidR="00DB0E4F" w:rsidRPr="00AA1A24">
        <w:rPr>
          <w:b/>
          <w:bCs/>
          <w:color w:val="000000"/>
          <w:lang w:val="en-US"/>
        </w:rPr>
        <w:t>Request for Proposals</w:t>
      </w:r>
      <w:r w:rsidR="00DB0E4F" w:rsidRPr="00AA1A24">
        <w:rPr>
          <w:color w:val="000000"/>
          <w:lang w:val="en-US"/>
        </w:rPr>
        <w:t>”)</w:t>
      </w:r>
      <w:r w:rsidRPr="00AA1A24">
        <w:rPr>
          <w:color w:val="000000"/>
          <w:lang w:val="en-US"/>
        </w:rPr>
        <w:t xml:space="preserve">. </w:t>
      </w:r>
      <w:r w:rsidR="003F73DA" w:rsidRPr="00AA1A24">
        <w:rPr>
          <w:color w:val="000000"/>
          <w:lang w:val="en-US"/>
        </w:rPr>
        <w:t xml:space="preserve">The tender process for the award of </w:t>
      </w:r>
      <w:r w:rsidR="00495F10" w:rsidRPr="00AA1A24">
        <w:rPr>
          <w:color w:val="000000"/>
          <w:lang w:val="en-US"/>
        </w:rPr>
        <w:t>the aforementioned</w:t>
      </w:r>
      <w:r w:rsidR="00F52760" w:rsidRPr="00AA1A24">
        <w:rPr>
          <w:color w:val="000000"/>
          <w:lang w:val="en-US"/>
        </w:rPr>
        <w:t xml:space="preserve"> independent valuer’s</w:t>
      </w:r>
      <w:r w:rsidR="003F73DA" w:rsidRPr="00AA1A24">
        <w:rPr>
          <w:color w:val="000000"/>
          <w:lang w:val="en-US"/>
        </w:rPr>
        <w:t xml:space="preserve"> services </w:t>
      </w:r>
      <w:r w:rsidR="003F73DA" w:rsidRPr="00AA1A24">
        <w:rPr>
          <w:bCs/>
          <w:color w:val="000000"/>
          <w:lang w:val="en-US"/>
        </w:rPr>
        <w:t xml:space="preserve">(the </w:t>
      </w:r>
      <w:r w:rsidR="003F73DA" w:rsidRPr="00AA1A24">
        <w:rPr>
          <w:b/>
          <w:color w:val="000000"/>
          <w:lang w:val="en-US"/>
        </w:rPr>
        <w:t>“Process”</w:t>
      </w:r>
      <w:r w:rsidR="003F73DA" w:rsidRPr="00AA1A24">
        <w:rPr>
          <w:bCs/>
          <w:color w:val="000000"/>
          <w:lang w:val="en-US"/>
        </w:rPr>
        <w:t>)</w:t>
      </w:r>
      <w:r w:rsidR="003F73DA" w:rsidRPr="00AA1A24">
        <w:rPr>
          <w:color w:val="000000"/>
          <w:lang w:val="en-US"/>
        </w:rPr>
        <w:t xml:space="preserve"> shall be conducted according to HRADF’s Procurement Regulation (Decision of the Minister of Finance nr. 2/16128/0025, Government Gazette B/476/2014) </w:t>
      </w:r>
      <w:r w:rsidR="003F73DA" w:rsidRPr="00AA1A24">
        <w:rPr>
          <w:bCs/>
          <w:color w:val="000000"/>
          <w:lang w:val="en-US"/>
        </w:rPr>
        <w:t>(</w:t>
      </w:r>
      <w:r w:rsidR="00BC31DB" w:rsidRPr="00AA1A24">
        <w:rPr>
          <w:bCs/>
          <w:color w:val="000000"/>
          <w:lang w:val="en-US"/>
        </w:rPr>
        <w:t xml:space="preserve">the </w:t>
      </w:r>
      <w:r w:rsidR="003F73DA" w:rsidRPr="00BB5828">
        <w:rPr>
          <w:bCs/>
          <w:color w:val="000000"/>
          <w:lang w:val="en-US"/>
        </w:rPr>
        <w:t>“</w:t>
      </w:r>
      <w:r w:rsidR="003F73DA" w:rsidRPr="00AA1A24">
        <w:rPr>
          <w:b/>
          <w:color w:val="000000"/>
          <w:lang w:val="en-US"/>
        </w:rPr>
        <w:t>Procurement Regulation</w:t>
      </w:r>
      <w:r w:rsidR="003F73DA" w:rsidRPr="00BB5828">
        <w:rPr>
          <w:bCs/>
          <w:color w:val="000000"/>
          <w:lang w:val="en-US"/>
        </w:rPr>
        <w:t>”</w:t>
      </w:r>
      <w:r w:rsidR="003F73DA" w:rsidRPr="0006764E">
        <w:rPr>
          <w:bCs/>
          <w:color w:val="000000"/>
          <w:lang w:val="en-US"/>
        </w:rPr>
        <w:t>).</w:t>
      </w:r>
    </w:p>
    <w:p w14:paraId="4AE701F6" w14:textId="77777777" w:rsidR="00BF278A" w:rsidRPr="00AA1A24" w:rsidRDefault="00231F39" w:rsidP="00B22D35">
      <w:pPr>
        <w:autoSpaceDE w:val="0"/>
        <w:autoSpaceDN w:val="0"/>
        <w:adjustRightInd w:val="0"/>
        <w:spacing w:after="120" w:line="240" w:lineRule="auto"/>
        <w:jc w:val="both"/>
        <w:rPr>
          <w:color w:val="000000"/>
          <w:lang w:val="en-US"/>
        </w:rPr>
      </w:pPr>
      <w:bookmarkStart w:id="2" w:name="_Hlk59021117"/>
      <w:r w:rsidRPr="00AA1A24">
        <w:rPr>
          <w:color w:val="000000"/>
          <w:lang w:val="en-US"/>
        </w:rPr>
        <w:t>A</w:t>
      </w:r>
      <w:r w:rsidR="00171DC8" w:rsidRPr="00AA1A24">
        <w:rPr>
          <w:color w:val="000000"/>
          <w:lang w:val="en-US"/>
        </w:rPr>
        <w:t xml:space="preserve"> written </w:t>
      </w:r>
      <w:r w:rsidR="00A907B1" w:rsidRPr="00AA1A24">
        <w:rPr>
          <w:color w:val="000000"/>
          <w:lang w:val="en-US"/>
        </w:rPr>
        <w:t>contract shall</w:t>
      </w:r>
      <w:r w:rsidRPr="00AA1A24">
        <w:rPr>
          <w:color w:val="000000"/>
          <w:lang w:val="en-US"/>
        </w:rPr>
        <w:t xml:space="preserve"> be signed between HRADF and the Interested Party to be selected through the Process.</w:t>
      </w:r>
      <w:bookmarkEnd w:id="2"/>
    </w:p>
    <w:p w14:paraId="1B4318DB" w14:textId="77777777" w:rsidR="001808B1" w:rsidRPr="00AA1A24" w:rsidRDefault="003D6768" w:rsidP="00BF278A">
      <w:pPr>
        <w:autoSpaceDE w:val="0"/>
        <w:autoSpaceDN w:val="0"/>
        <w:adjustRightInd w:val="0"/>
        <w:spacing w:after="120" w:line="240" w:lineRule="auto"/>
        <w:jc w:val="both"/>
        <w:rPr>
          <w:b/>
          <w:bCs/>
          <w:color w:val="000000"/>
          <w:lang w:val="en-US"/>
        </w:rPr>
      </w:pPr>
      <w:r w:rsidRPr="00AA1A24">
        <w:rPr>
          <w:b/>
          <w:bCs/>
          <w:color w:val="000000"/>
          <w:lang w:val="en-US"/>
        </w:rPr>
        <w:t>2</w:t>
      </w:r>
      <w:r w:rsidR="001808B1" w:rsidRPr="00AA1A24">
        <w:rPr>
          <w:b/>
          <w:bCs/>
          <w:color w:val="000000"/>
          <w:lang w:val="en-US"/>
        </w:rPr>
        <w:t>. Scope of Work</w:t>
      </w:r>
    </w:p>
    <w:p w14:paraId="781D3EE8" w14:textId="77777777" w:rsidR="00747A4A" w:rsidRDefault="009F3A83" w:rsidP="00743419">
      <w:pPr>
        <w:autoSpaceDE w:val="0"/>
        <w:autoSpaceDN w:val="0"/>
        <w:adjustRightInd w:val="0"/>
        <w:spacing w:after="0" w:line="240" w:lineRule="auto"/>
        <w:jc w:val="both"/>
        <w:rPr>
          <w:color w:val="000000"/>
          <w:lang w:val="en-US"/>
        </w:rPr>
      </w:pPr>
      <w:r w:rsidRPr="00DE35F9">
        <w:rPr>
          <w:color w:val="000000"/>
          <w:lang w:val="en-US"/>
        </w:rPr>
        <w:t xml:space="preserve">The Valuer is expected to carry out an independent valuation of the </w:t>
      </w:r>
      <w:r w:rsidR="0006764E" w:rsidRPr="00DE35F9">
        <w:rPr>
          <w:color w:val="000000"/>
          <w:lang w:val="en-US"/>
        </w:rPr>
        <w:t>Property</w:t>
      </w:r>
      <w:r w:rsidRPr="00DE35F9">
        <w:rPr>
          <w:color w:val="000000"/>
          <w:lang w:val="en-US"/>
        </w:rPr>
        <w:t xml:space="preserve">. The Valuer is expected to deliver a separate Valuation Report in a hard copy </w:t>
      </w:r>
      <w:r w:rsidR="00513377">
        <w:rPr>
          <w:color w:val="000000"/>
          <w:lang w:val="en-US"/>
        </w:rPr>
        <w:t>(</w:t>
      </w:r>
      <w:r w:rsidRPr="00DE35F9">
        <w:rPr>
          <w:color w:val="000000"/>
          <w:lang w:val="en-US"/>
        </w:rPr>
        <w:t xml:space="preserve">and electronic format including all supporting documentation for </w:t>
      </w:r>
      <w:r w:rsidR="00BB5828" w:rsidRPr="00DE35F9">
        <w:rPr>
          <w:color w:val="000000"/>
          <w:lang w:val="en-US"/>
        </w:rPr>
        <w:t xml:space="preserve">the </w:t>
      </w:r>
      <w:r w:rsidRPr="00DE35F9">
        <w:rPr>
          <w:color w:val="000000"/>
          <w:lang w:val="en-US"/>
        </w:rPr>
        <w:t>property</w:t>
      </w:r>
      <w:r w:rsidR="00513377">
        <w:rPr>
          <w:color w:val="000000"/>
          <w:lang w:val="en-US"/>
        </w:rPr>
        <w:t xml:space="preserve"> If it is requested by HRADF)</w:t>
      </w:r>
      <w:r w:rsidRPr="00DE35F9">
        <w:rPr>
          <w:color w:val="000000"/>
          <w:lang w:val="en-US"/>
        </w:rPr>
        <w:t>.</w:t>
      </w:r>
      <w:r w:rsidR="004A4517" w:rsidRPr="00DE35F9">
        <w:rPr>
          <w:color w:val="000000"/>
          <w:lang w:val="en-US"/>
        </w:rPr>
        <w:t xml:space="preserve"> </w:t>
      </w:r>
      <w:r w:rsidR="0006764E" w:rsidRPr="00DE35F9">
        <w:rPr>
          <w:color w:val="000000"/>
          <w:lang w:val="en-US"/>
        </w:rPr>
        <w:t xml:space="preserve">The </w:t>
      </w:r>
      <w:r w:rsidRPr="00DE35F9">
        <w:rPr>
          <w:color w:val="000000"/>
          <w:lang w:val="en-US"/>
        </w:rPr>
        <w:t>Valuation Report and the supporting documentation should be prepared in the Greek language, with an executive summary in English, and should include, but not be limited to the following:</w:t>
      </w:r>
    </w:p>
    <w:p w14:paraId="150330B6" w14:textId="77777777" w:rsidR="00684B91" w:rsidRDefault="00684B91" w:rsidP="00743419">
      <w:pPr>
        <w:autoSpaceDE w:val="0"/>
        <w:autoSpaceDN w:val="0"/>
        <w:adjustRightInd w:val="0"/>
        <w:spacing w:after="0" w:line="240" w:lineRule="auto"/>
        <w:jc w:val="both"/>
        <w:rPr>
          <w:color w:val="000000"/>
          <w:lang w:val="en-US"/>
        </w:rPr>
      </w:pPr>
    </w:p>
    <w:p w14:paraId="36707548" w14:textId="77777777" w:rsidR="00684B91" w:rsidRPr="00684B91" w:rsidRDefault="00684B91" w:rsidP="00BB5828">
      <w:pPr>
        <w:autoSpaceDE w:val="0"/>
        <w:autoSpaceDN w:val="0"/>
        <w:adjustRightInd w:val="0"/>
        <w:spacing w:after="0" w:line="240" w:lineRule="auto"/>
        <w:ind w:left="720"/>
        <w:rPr>
          <w:rFonts w:cs="Calibri"/>
          <w:bCs/>
          <w:lang w:val="en-GB" w:eastAsia="x-none"/>
        </w:rPr>
      </w:pPr>
      <w:r w:rsidRPr="00684B91">
        <w:rPr>
          <w:rFonts w:cs="Calibri"/>
          <w:bCs/>
          <w:lang w:val="en-GB" w:eastAsia="x-none"/>
        </w:rPr>
        <w:t>• executive summary;</w:t>
      </w:r>
    </w:p>
    <w:p w14:paraId="135029B8" w14:textId="77777777" w:rsidR="00684B91" w:rsidRPr="00684B91" w:rsidRDefault="00684B91" w:rsidP="00BB5828">
      <w:pPr>
        <w:autoSpaceDE w:val="0"/>
        <w:autoSpaceDN w:val="0"/>
        <w:adjustRightInd w:val="0"/>
        <w:spacing w:after="0" w:line="240" w:lineRule="auto"/>
        <w:ind w:left="720"/>
        <w:rPr>
          <w:rFonts w:cs="Calibri"/>
          <w:bCs/>
          <w:lang w:val="en-GB" w:eastAsia="x-none"/>
        </w:rPr>
      </w:pPr>
      <w:r w:rsidRPr="00684B91">
        <w:rPr>
          <w:rFonts w:cs="Calibri"/>
          <w:bCs/>
          <w:lang w:val="en-GB" w:eastAsia="x-none"/>
        </w:rPr>
        <w:t>• full description of the asset and propert</w:t>
      </w:r>
      <w:r w:rsidR="004A4517">
        <w:rPr>
          <w:rFonts w:cs="Calibri"/>
          <w:bCs/>
          <w:lang w:val="en-GB" w:eastAsia="x-none"/>
        </w:rPr>
        <w:t>y</w:t>
      </w:r>
      <w:r w:rsidRPr="00684B91">
        <w:rPr>
          <w:rFonts w:cs="Calibri"/>
          <w:bCs/>
          <w:lang w:val="en-GB" w:eastAsia="x-none"/>
        </w:rPr>
        <w:t xml:space="preserve"> under valuation supported by photographic documentation;</w:t>
      </w:r>
    </w:p>
    <w:p w14:paraId="055D342A" w14:textId="77777777" w:rsidR="00684B91" w:rsidRPr="00684B91" w:rsidRDefault="00684B91" w:rsidP="00BB5828">
      <w:pPr>
        <w:autoSpaceDE w:val="0"/>
        <w:autoSpaceDN w:val="0"/>
        <w:adjustRightInd w:val="0"/>
        <w:spacing w:after="0" w:line="240" w:lineRule="auto"/>
        <w:ind w:left="720"/>
        <w:rPr>
          <w:rFonts w:cs="Calibri"/>
          <w:bCs/>
          <w:lang w:val="en-GB" w:eastAsia="x-none"/>
        </w:rPr>
      </w:pPr>
      <w:r w:rsidRPr="00684B91">
        <w:rPr>
          <w:rFonts w:cs="Calibri"/>
          <w:bCs/>
          <w:lang w:val="en-GB" w:eastAsia="x-none"/>
        </w:rPr>
        <w:t>• comprehensive supply-demand analysis of the market in which the subject propert</w:t>
      </w:r>
      <w:r w:rsidR="004A4517">
        <w:rPr>
          <w:rFonts w:cs="Calibri"/>
          <w:bCs/>
          <w:lang w:val="en-GB" w:eastAsia="x-none"/>
        </w:rPr>
        <w:t>y</w:t>
      </w:r>
      <w:r w:rsidRPr="00684B91">
        <w:rPr>
          <w:rFonts w:cs="Calibri"/>
          <w:bCs/>
          <w:lang w:val="en-GB" w:eastAsia="x-none"/>
        </w:rPr>
        <w:t xml:space="preserve"> compete;</w:t>
      </w:r>
    </w:p>
    <w:p w14:paraId="63A6EB33" w14:textId="77777777" w:rsidR="00684B91" w:rsidRPr="00684B91" w:rsidRDefault="00684B91" w:rsidP="00BB5828">
      <w:pPr>
        <w:autoSpaceDE w:val="0"/>
        <w:autoSpaceDN w:val="0"/>
        <w:adjustRightInd w:val="0"/>
        <w:spacing w:after="0" w:line="240" w:lineRule="auto"/>
        <w:ind w:left="720"/>
        <w:rPr>
          <w:rFonts w:cs="Calibri"/>
          <w:bCs/>
          <w:lang w:val="en-GB" w:eastAsia="x-none"/>
        </w:rPr>
      </w:pPr>
      <w:r w:rsidRPr="00684B91">
        <w:rPr>
          <w:rFonts w:cs="Calibri"/>
          <w:bCs/>
          <w:lang w:val="en-GB" w:eastAsia="x-none"/>
        </w:rPr>
        <w:t>• detailed presentation of the valuation method(s) applied, including relevant inputs, assumptions and calculations; and</w:t>
      </w:r>
    </w:p>
    <w:p w14:paraId="1599E95C" w14:textId="77777777" w:rsidR="00684B91" w:rsidRDefault="00684B91" w:rsidP="00BB5828">
      <w:pPr>
        <w:autoSpaceDE w:val="0"/>
        <w:autoSpaceDN w:val="0"/>
        <w:adjustRightInd w:val="0"/>
        <w:spacing w:after="0" w:line="240" w:lineRule="auto"/>
        <w:ind w:left="720"/>
        <w:jc w:val="both"/>
        <w:rPr>
          <w:rFonts w:cs="Calibri"/>
          <w:bCs/>
          <w:lang w:val="en-GB" w:eastAsia="x-none"/>
        </w:rPr>
      </w:pPr>
      <w:r w:rsidRPr="00684B91">
        <w:rPr>
          <w:rFonts w:cs="Calibri"/>
          <w:bCs/>
          <w:lang w:val="en-GB" w:eastAsia="x-none"/>
        </w:rPr>
        <w:t xml:space="preserve">• estimation of the market value and the objective value of </w:t>
      </w:r>
      <w:r w:rsidR="004A4517">
        <w:rPr>
          <w:rFonts w:cs="Calibri"/>
          <w:bCs/>
          <w:lang w:val="en-GB" w:eastAsia="x-none"/>
        </w:rPr>
        <w:t>the</w:t>
      </w:r>
      <w:r w:rsidRPr="00684B91">
        <w:rPr>
          <w:rFonts w:cs="Calibri"/>
          <w:bCs/>
          <w:lang w:val="en-GB" w:eastAsia="x-none"/>
        </w:rPr>
        <w:t xml:space="preserve"> property and reasoning of potential difference between the two values (market value and objective value).</w:t>
      </w:r>
    </w:p>
    <w:p w14:paraId="4C9A1C21" w14:textId="77777777" w:rsidR="00684B91" w:rsidRDefault="00684B91" w:rsidP="00BB5828">
      <w:pPr>
        <w:autoSpaceDE w:val="0"/>
        <w:autoSpaceDN w:val="0"/>
        <w:adjustRightInd w:val="0"/>
        <w:spacing w:after="0" w:line="240" w:lineRule="auto"/>
        <w:ind w:left="720"/>
        <w:jc w:val="both"/>
        <w:rPr>
          <w:rFonts w:cs="Calibri"/>
          <w:bCs/>
          <w:lang w:val="en-GB" w:eastAsia="x-none"/>
        </w:rPr>
      </w:pPr>
    </w:p>
    <w:p w14:paraId="4F35F02F" w14:textId="77777777" w:rsidR="00684B91" w:rsidRPr="00684B91" w:rsidRDefault="00684B91" w:rsidP="00684B91">
      <w:pPr>
        <w:autoSpaceDE w:val="0"/>
        <w:autoSpaceDN w:val="0"/>
        <w:adjustRightInd w:val="0"/>
        <w:spacing w:after="0" w:line="240" w:lineRule="auto"/>
        <w:jc w:val="both"/>
        <w:rPr>
          <w:rFonts w:cs="Calibri"/>
          <w:bCs/>
          <w:lang w:val="en-GB" w:eastAsia="x-none"/>
        </w:rPr>
      </w:pPr>
      <w:r w:rsidRPr="00684B91">
        <w:rPr>
          <w:rFonts w:cs="Calibri"/>
          <w:bCs/>
          <w:lang w:val="en-GB" w:eastAsia="x-none"/>
        </w:rPr>
        <w:t>The Valuation Report shall be presented by the Valuer to the HRADF’s Council of Experts and to its Board of Directors, as well as to any other person or entity as required by HRADF.</w:t>
      </w:r>
    </w:p>
    <w:p w14:paraId="634C1EE0" w14:textId="77777777" w:rsidR="0000232B" w:rsidRPr="00AA1A24" w:rsidRDefault="0000232B" w:rsidP="00684B91">
      <w:pPr>
        <w:autoSpaceDE w:val="0"/>
        <w:autoSpaceDN w:val="0"/>
        <w:adjustRightInd w:val="0"/>
        <w:spacing w:after="0" w:line="240" w:lineRule="auto"/>
        <w:jc w:val="both"/>
        <w:rPr>
          <w:rFonts w:cs="Calibri"/>
          <w:bCs/>
          <w:lang w:val="en-GB" w:eastAsia="x-none"/>
        </w:rPr>
      </w:pPr>
    </w:p>
    <w:p w14:paraId="7A49757A" w14:textId="77777777" w:rsidR="009765FE" w:rsidRPr="00AA1A24" w:rsidRDefault="003D6768" w:rsidP="00BF278A">
      <w:pPr>
        <w:pStyle w:val="Default"/>
        <w:spacing w:before="120" w:after="120"/>
        <w:jc w:val="both"/>
        <w:rPr>
          <w:b/>
          <w:sz w:val="22"/>
          <w:szCs w:val="22"/>
          <w:lang w:val="en-US"/>
        </w:rPr>
      </w:pPr>
      <w:bookmarkStart w:id="3" w:name="_Hlk511756790"/>
      <w:r w:rsidRPr="00AA1A24">
        <w:rPr>
          <w:b/>
          <w:sz w:val="22"/>
          <w:szCs w:val="22"/>
          <w:lang w:val="en-US"/>
        </w:rPr>
        <w:t>3</w:t>
      </w:r>
      <w:r w:rsidR="009765FE" w:rsidRPr="00AA1A24">
        <w:rPr>
          <w:b/>
          <w:sz w:val="22"/>
          <w:szCs w:val="22"/>
          <w:lang w:val="en-US"/>
        </w:rPr>
        <w:t>. Duration &amp; Budget</w:t>
      </w:r>
    </w:p>
    <w:p w14:paraId="6F2CBE0E" w14:textId="77777777" w:rsidR="000128D1" w:rsidRPr="00684B91" w:rsidRDefault="009765FE" w:rsidP="00684B91">
      <w:pPr>
        <w:numPr>
          <w:ilvl w:val="1"/>
          <w:numId w:val="39"/>
        </w:numPr>
        <w:autoSpaceDE w:val="0"/>
        <w:autoSpaceDN w:val="0"/>
        <w:adjustRightInd w:val="0"/>
        <w:spacing w:after="120" w:line="240" w:lineRule="auto"/>
        <w:ind w:left="567" w:hanging="567"/>
        <w:jc w:val="both"/>
        <w:rPr>
          <w:lang w:val="en-US"/>
        </w:rPr>
      </w:pPr>
      <w:r w:rsidRPr="008B2E07">
        <w:rPr>
          <w:b/>
          <w:lang w:val="en-US"/>
        </w:rPr>
        <w:t>Duration of the Engagement</w:t>
      </w:r>
      <w:r w:rsidRPr="008B2E07">
        <w:rPr>
          <w:lang w:val="en-US"/>
        </w:rPr>
        <w:t xml:space="preserve">: </w:t>
      </w:r>
      <w:bookmarkEnd w:id="3"/>
      <w:r w:rsidR="00684B91" w:rsidRPr="008B2E07">
        <w:rPr>
          <w:lang w:val="en-US"/>
        </w:rPr>
        <w:t xml:space="preserve">The duration of the engagement shall be </w:t>
      </w:r>
      <w:r w:rsidR="003D54D5">
        <w:rPr>
          <w:lang w:val="en-US"/>
        </w:rPr>
        <w:t>twenty</w:t>
      </w:r>
      <w:r w:rsidR="00117A65">
        <w:rPr>
          <w:lang w:val="en-US"/>
        </w:rPr>
        <w:t xml:space="preserve"> (</w:t>
      </w:r>
      <w:r w:rsidR="003D54D5" w:rsidRPr="003D54D5">
        <w:rPr>
          <w:lang w:val="en-US"/>
        </w:rPr>
        <w:t>20</w:t>
      </w:r>
      <w:r w:rsidR="00117A65">
        <w:rPr>
          <w:lang w:val="en-US"/>
        </w:rPr>
        <w:t>) days</w:t>
      </w:r>
      <w:r w:rsidR="00684B91" w:rsidRPr="008B2E07">
        <w:rPr>
          <w:lang w:val="en-US"/>
        </w:rPr>
        <w:t xml:space="preserve"> and shall commence upon written instructions of the HRADF. The duration of the Engagement Letter may be extended in accordance with the Procurement Regulation of the Fund (Min. Finance Decision No 2/16128/0025, Government Gazette Β’ 476/2014), as in force (the </w:t>
      </w:r>
      <w:r w:rsidR="00684B91" w:rsidRPr="008B2E07">
        <w:rPr>
          <w:b/>
          <w:bCs/>
          <w:lang w:val="en-US"/>
        </w:rPr>
        <w:t>“Procurement Regulation</w:t>
      </w:r>
      <w:r w:rsidR="00684B91" w:rsidRPr="00BB5828">
        <w:rPr>
          <w:lang w:val="en-US"/>
        </w:rPr>
        <w:t>”</w:t>
      </w:r>
      <w:r w:rsidR="00684B91" w:rsidRPr="00F01A6E">
        <w:rPr>
          <w:lang w:val="en-US"/>
        </w:rPr>
        <w:t>)</w:t>
      </w:r>
      <w:r w:rsidR="00684B91" w:rsidRPr="008B2E07">
        <w:rPr>
          <w:lang w:val="en-US"/>
        </w:rPr>
        <w:t xml:space="preserve"> if such extension is deemed necessary by HRADF. The assignment also includes the submission - upon a written request of HRADF - of a valuation update of each property within a period of eight (8)</w:t>
      </w:r>
      <w:r w:rsidR="00684B91" w:rsidRPr="00684B91">
        <w:rPr>
          <w:lang w:val="en-US"/>
        </w:rPr>
        <w:t xml:space="preserve"> months from the initial valuation date. </w:t>
      </w:r>
    </w:p>
    <w:p w14:paraId="22841F24" w14:textId="77777777" w:rsidR="009765FE" w:rsidRPr="00684B91" w:rsidRDefault="009765FE" w:rsidP="00684B91">
      <w:pPr>
        <w:numPr>
          <w:ilvl w:val="1"/>
          <w:numId w:val="39"/>
        </w:numPr>
        <w:autoSpaceDE w:val="0"/>
        <w:autoSpaceDN w:val="0"/>
        <w:adjustRightInd w:val="0"/>
        <w:spacing w:after="120" w:line="240" w:lineRule="auto"/>
        <w:ind w:left="567" w:hanging="567"/>
        <w:jc w:val="both"/>
        <w:rPr>
          <w:rFonts w:eastAsia="Calibri"/>
          <w:bCs/>
          <w:lang w:val="en-US"/>
        </w:rPr>
      </w:pPr>
      <w:r w:rsidRPr="00684B91">
        <w:rPr>
          <w:b/>
          <w:lang w:val="en-US"/>
        </w:rPr>
        <w:t>Maximum Budget:</w:t>
      </w:r>
      <w:r w:rsidRPr="00684B91">
        <w:rPr>
          <w:bCs/>
          <w:lang w:val="en-US"/>
        </w:rPr>
        <w:t xml:space="preserve">  </w:t>
      </w:r>
      <w:r w:rsidR="00684B91" w:rsidRPr="00684B91">
        <w:rPr>
          <w:bCs/>
          <w:lang w:val="en-US"/>
        </w:rPr>
        <w:t xml:space="preserve">The maximum available budget for the assignment is </w:t>
      </w:r>
      <w:r w:rsidR="00117A65" w:rsidRPr="003468AD">
        <w:rPr>
          <w:b/>
          <w:lang w:val="en-US"/>
        </w:rPr>
        <w:t>t</w:t>
      </w:r>
      <w:r w:rsidR="000901CD" w:rsidRPr="003468AD">
        <w:rPr>
          <w:b/>
          <w:lang w:val="en-US"/>
        </w:rPr>
        <w:t>en</w:t>
      </w:r>
      <w:r w:rsidR="00684B91" w:rsidRPr="003468AD">
        <w:rPr>
          <w:b/>
          <w:lang w:val="en-US"/>
        </w:rPr>
        <w:t xml:space="preserve"> thousand Euros (€</w:t>
      </w:r>
      <w:r w:rsidR="004A4517" w:rsidRPr="003468AD">
        <w:rPr>
          <w:b/>
          <w:lang w:val="en-US"/>
        </w:rPr>
        <w:t>1</w:t>
      </w:r>
      <w:r w:rsidR="000901CD" w:rsidRPr="003468AD">
        <w:rPr>
          <w:b/>
          <w:lang w:val="en-US"/>
        </w:rPr>
        <w:t>0</w:t>
      </w:r>
      <w:r w:rsidR="00F01A6E" w:rsidRPr="003468AD">
        <w:rPr>
          <w:b/>
          <w:lang w:val="en-US"/>
        </w:rPr>
        <w:t>,</w:t>
      </w:r>
      <w:r w:rsidR="00684B91" w:rsidRPr="003468AD">
        <w:rPr>
          <w:b/>
          <w:lang w:val="en-US"/>
        </w:rPr>
        <w:t>000</w:t>
      </w:r>
      <w:r w:rsidR="00F01A6E" w:rsidRPr="003468AD">
        <w:rPr>
          <w:b/>
          <w:lang w:val="en-US"/>
        </w:rPr>
        <w:t>.00</w:t>
      </w:r>
      <w:r w:rsidR="00684B91" w:rsidRPr="003468AD">
        <w:rPr>
          <w:b/>
          <w:lang w:val="en-US"/>
        </w:rPr>
        <w:t>)</w:t>
      </w:r>
      <w:r w:rsidR="00684B91" w:rsidRPr="00684B91">
        <w:rPr>
          <w:bCs/>
          <w:lang w:val="en-US"/>
        </w:rPr>
        <w:t xml:space="preserve"> plus VAT</w:t>
      </w:r>
      <w:r w:rsidR="00F01A6E" w:rsidRPr="00BB5828">
        <w:rPr>
          <w:bCs/>
          <w:lang w:val="en-US"/>
        </w:rPr>
        <w:t>,</w:t>
      </w:r>
      <w:r w:rsidR="00FC557E" w:rsidRPr="00FC557E">
        <w:rPr>
          <w:lang w:val="en-US"/>
        </w:rPr>
        <w:t xml:space="preserve"> </w:t>
      </w:r>
      <w:r w:rsidR="00FC557E" w:rsidRPr="00FC557E">
        <w:rPr>
          <w:bCs/>
          <w:lang w:val="en-US"/>
        </w:rPr>
        <w:t>includ</w:t>
      </w:r>
      <w:r w:rsidR="00FC557E">
        <w:rPr>
          <w:bCs/>
          <w:lang w:val="en-US"/>
        </w:rPr>
        <w:t>ing</w:t>
      </w:r>
      <w:r w:rsidR="00FC557E" w:rsidRPr="00FC557E">
        <w:rPr>
          <w:bCs/>
          <w:lang w:val="en-US"/>
        </w:rPr>
        <w:t xml:space="preserve"> any and all expenses</w:t>
      </w:r>
      <w:r w:rsidR="00F01A6E" w:rsidRPr="00F01A6E">
        <w:rPr>
          <w:bCs/>
          <w:lang w:val="en-US"/>
        </w:rPr>
        <w:t xml:space="preserve"> </w:t>
      </w:r>
      <w:r w:rsidR="00F01A6E">
        <w:rPr>
          <w:bCs/>
          <w:lang w:val="en-US"/>
        </w:rPr>
        <w:t xml:space="preserve">if </w:t>
      </w:r>
      <w:r w:rsidR="00F01A6E" w:rsidRPr="00FC557E">
        <w:rPr>
          <w:bCs/>
          <w:lang w:val="en-US"/>
        </w:rPr>
        <w:t>required</w:t>
      </w:r>
      <w:r w:rsidR="00684B91" w:rsidRPr="00684B91">
        <w:rPr>
          <w:bCs/>
          <w:lang w:val="en-US"/>
        </w:rPr>
        <w:t xml:space="preserve">. </w:t>
      </w:r>
    </w:p>
    <w:p w14:paraId="41AB6BE3" w14:textId="77777777" w:rsidR="000105EE" w:rsidRPr="00AA1A24" w:rsidRDefault="000105EE" w:rsidP="000105EE">
      <w:pPr>
        <w:pStyle w:val="Default"/>
        <w:spacing w:before="120" w:after="120"/>
        <w:ind w:left="567"/>
        <w:jc w:val="both"/>
        <w:rPr>
          <w:sz w:val="22"/>
          <w:szCs w:val="22"/>
          <w:lang w:val="en-US"/>
        </w:rPr>
      </w:pPr>
    </w:p>
    <w:p w14:paraId="6856CC10" w14:textId="77777777" w:rsidR="00911982" w:rsidRPr="00AA1A24" w:rsidRDefault="00911982" w:rsidP="00911982">
      <w:pPr>
        <w:autoSpaceDE w:val="0"/>
        <w:autoSpaceDN w:val="0"/>
        <w:adjustRightInd w:val="0"/>
        <w:spacing w:after="120" w:line="240" w:lineRule="auto"/>
        <w:jc w:val="both"/>
        <w:rPr>
          <w:b/>
          <w:bCs/>
          <w:color w:val="000000"/>
          <w:lang w:val="en-US"/>
        </w:rPr>
      </w:pPr>
      <w:r w:rsidRPr="00AA1A24">
        <w:rPr>
          <w:b/>
          <w:bCs/>
          <w:color w:val="000000"/>
          <w:lang w:val="en-US"/>
        </w:rPr>
        <w:t>4. Qualification Criteria</w:t>
      </w:r>
    </w:p>
    <w:p w14:paraId="64DF7187" w14:textId="77777777" w:rsidR="00911982" w:rsidRPr="00AA1A24" w:rsidRDefault="00911982" w:rsidP="00911982">
      <w:pPr>
        <w:pStyle w:val="Default"/>
        <w:spacing w:before="120" w:after="120"/>
        <w:jc w:val="both"/>
        <w:rPr>
          <w:sz w:val="22"/>
          <w:szCs w:val="22"/>
          <w:lang w:val="en-US"/>
        </w:rPr>
      </w:pPr>
      <w:r w:rsidRPr="00AA1A24">
        <w:rPr>
          <w:sz w:val="22"/>
          <w:szCs w:val="22"/>
          <w:lang w:val="en-US"/>
        </w:rPr>
        <w:t>The Interested Parties are required to demonstrate their standing and professional experience in relation to the assignment. In particular, the Proposals to be submitted are required to include the following:</w:t>
      </w:r>
    </w:p>
    <w:p w14:paraId="6B134193" w14:textId="77777777" w:rsidR="00911982" w:rsidRPr="00AA1A24" w:rsidRDefault="00911982" w:rsidP="00911982">
      <w:pPr>
        <w:numPr>
          <w:ilvl w:val="1"/>
          <w:numId w:val="40"/>
        </w:numPr>
        <w:autoSpaceDE w:val="0"/>
        <w:autoSpaceDN w:val="0"/>
        <w:adjustRightInd w:val="0"/>
        <w:spacing w:after="120" w:line="240" w:lineRule="auto"/>
        <w:ind w:left="567" w:hanging="567"/>
        <w:jc w:val="both"/>
        <w:rPr>
          <w:color w:val="000000"/>
          <w:lang w:val="en-US"/>
        </w:rPr>
      </w:pPr>
      <w:r w:rsidRPr="00AA1A24">
        <w:rPr>
          <w:rFonts w:cs="Calibri"/>
          <w:b/>
          <w:lang w:val="en-US"/>
        </w:rPr>
        <w:t>Track Record &amp; Experience:</w:t>
      </w:r>
      <w:r w:rsidRPr="00AA1A24">
        <w:rPr>
          <w:rFonts w:cs="Calibri"/>
          <w:lang w:val="en-US"/>
        </w:rPr>
        <w:t xml:space="preserve"> Proof of extensive experience </w:t>
      </w:r>
      <w:r w:rsidRPr="00AA1A24">
        <w:rPr>
          <w:rFonts w:cs="Calibri"/>
          <w:u w:val="single"/>
          <w:lang w:val="en-US"/>
        </w:rPr>
        <w:t>of no less than 10 years</w:t>
      </w:r>
      <w:r w:rsidRPr="00AA1A24">
        <w:rPr>
          <w:rFonts w:cs="Calibri"/>
          <w:lang w:val="en-US"/>
        </w:rPr>
        <w:t>, in the delivery of valuation or similar assignments,</w:t>
      </w:r>
      <w:r w:rsidRPr="00AA1A24">
        <w:rPr>
          <w:color w:val="000000"/>
          <w:lang w:val="en-US"/>
        </w:rPr>
        <w:t xml:space="preserve"> providing sufficient evidence of experience in the valuation of similar - as per type and size – properties</w:t>
      </w:r>
      <w:r w:rsidRPr="00AA1A24">
        <w:rPr>
          <w:rFonts w:cs="Calibri"/>
          <w:lang w:val="en-US"/>
        </w:rPr>
        <w:t xml:space="preserve">. The Dossier should include obligatorily a catalogue of all the relevant projects in which the Interested Party has participated in the last ten (10) years. </w:t>
      </w:r>
      <w:r w:rsidRPr="00AA1A24">
        <w:rPr>
          <w:color w:val="000000"/>
          <w:lang w:val="en-US"/>
        </w:rPr>
        <w:t xml:space="preserve">In case that the Interested Party is operating less than ten (10) years, track records for twelve (12) years of experience is required for at least two members of the Interested Party’s project team </w:t>
      </w:r>
      <w:r w:rsidRPr="00AA1A24">
        <w:rPr>
          <w:rFonts w:cs="Calibri"/>
          <w:lang w:val="en-US"/>
        </w:rPr>
        <w:t>(</w:t>
      </w:r>
      <w:r w:rsidRPr="00AA1A24">
        <w:rPr>
          <w:rFonts w:cs="Calibri"/>
          <w:b/>
          <w:lang w:val="en-US"/>
        </w:rPr>
        <w:t xml:space="preserve">DOSSIER </w:t>
      </w:r>
      <w:r w:rsidRPr="00AA1A24">
        <w:rPr>
          <w:rFonts w:cs="Calibri"/>
          <w:b/>
        </w:rPr>
        <w:t>Α</w:t>
      </w:r>
      <w:r w:rsidRPr="00AA1A24">
        <w:rPr>
          <w:rFonts w:cs="Calibri"/>
          <w:b/>
          <w:lang w:val="en-US"/>
        </w:rPr>
        <w:t>’</w:t>
      </w:r>
      <w:r w:rsidRPr="00AA1A24">
        <w:rPr>
          <w:rFonts w:cs="Calibri"/>
          <w:lang w:val="en-US"/>
        </w:rPr>
        <w:t>)</w:t>
      </w:r>
      <w:r w:rsidRPr="00AA1A24">
        <w:rPr>
          <w:color w:val="000000"/>
          <w:lang w:val="en-US"/>
        </w:rPr>
        <w:t xml:space="preserve">. </w:t>
      </w:r>
    </w:p>
    <w:p w14:paraId="5CC79611" w14:textId="77777777" w:rsidR="00911982" w:rsidRPr="00AA1A24" w:rsidRDefault="00911982" w:rsidP="00911982">
      <w:pPr>
        <w:numPr>
          <w:ilvl w:val="1"/>
          <w:numId w:val="40"/>
        </w:numPr>
        <w:autoSpaceDE w:val="0"/>
        <w:autoSpaceDN w:val="0"/>
        <w:adjustRightInd w:val="0"/>
        <w:spacing w:after="120" w:line="240" w:lineRule="auto"/>
        <w:ind w:left="567" w:hanging="567"/>
        <w:jc w:val="both"/>
        <w:rPr>
          <w:color w:val="000000"/>
          <w:lang w:val="en-US"/>
        </w:rPr>
      </w:pPr>
      <w:r w:rsidRPr="00AA1A24">
        <w:rPr>
          <w:rFonts w:cs="Calibri"/>
          <w:b/>
          <w:lang w:val="en-US"/>
        </w:rPr>
        <w:t>Project Team:</w:t>
      </w:r>
      <w:r w:rsidRPr="00AA1A24">
        <w:rPr>
          <w:rFonts w:cs="Calibri"/>
          <w:lang w:val="en-US"/>
        </w:rPr>
        <w:t xml:space="preserve"> Proposed team composition and its proposed structure, including the definition of the project leader and of the senior members of the team. The Dossier should also include the CVs, and a list of relevant experience, of the senior members of the proposed project team during the past ten (10) years </w:t>
      </w:r>
      <w:bookmarkStart w:id="4" w:name="_Hlk59020082"/>
      <w:r w:rsidRPr="00AA1A24">
        <w:rPr>
          <w:rFonts w:cs="Calibri"/>
          <w:lang w:val="en-US"/>
        </w:rPr>
        <w:t>clearly indicating which member participated in each project and their exact involvement</w:t>
      </w:r>
      <w:bookmarkEnd w:id="4"/>
      <w:r w:rsidRPr="00AA1A24">
        <w:rPr>
          <w:rFonts w:cs="Calibri"/>
          <w:lang w:val="en-US"/>
        </w:rPr>
        <w:t xml:space="preserve">. </w:t>
      </w:r>
      <w:r w:rsidRPr="00AA1A24">
        <w:rPr>
          <w:color w:val="000000"/>
          <w:lang w:val="en-US"/>
        </w:rPr>
        <w:t xml:space="preserve">At least two (2) leading members of the Interested Party’s team that will undertake the valuation, must be certified valuers by a Greek or other European Union member-state regulating body. The certification of the valuers must be according to RICS, TEGOVA or other equivalent professional body standards. Also the signatory or one of the co-signatories of the valuation must be a certified valuer as described above. Finally, at least one leading member of the Interested Party’s team </w:t>
      </w:r>
      <w:r w:rsidRPr="00AA1A24">
        <w:rPr>
          <w:color w:val="000000"/>
          <w:u w:val="single"/>
          <w:lang w:val="en-US"/>
        </w:rPr>
        <w:t>as additionally</w:t>
      </w:r>
      <w:r w:rsidRPr="00AA1A24">
        <w:rPr>
          <w:color w:val="000000"/>
          <w:lang w:val="en-US"/>
        </w:rPr>
        <w:t xml:space="preserve"> to the signatory or one of the co-signatories of the valuation must also be registered in the List of Certified Valuers held by the Ministry of Finance. </w:t>
      </w:r>
      <w:r w:rsidRPr="00AA1A24">
        <w:rPr>
          <w:rFonts w:cs="Calibri"/>
          <w:lang w:val="en-US"/>
        </w:rPr>
        <w:t>The suggested senior members of the project team may be replaced only with HRADF’s prior consent, which shall not be unreasonably withheld (</w:t>
      </w:r>
      <w:r w:rsidRPr="00AA1A24">
        <w:rPr>
          <w:rFonts w:cs="Calibri"/>
          <w:b/>
          <w:lang w:val="en-US"/>
        </w:rPr>
        <w:t>DOSSIER B’</w:t>
      </w:r>
      <w:r w:rsidRPr="00AA1A24">
        <w:rPr>
          <w:rFonts w:cs="Calibri"/>
          <w:lang w:val="en-US"/>
        </w:rPr>
        <w:t>).</w:t>
      </w:r>
    </w:p>
    <w:p w14:paraId="6FD4F924" w14:textId="77777777" w:rsidR="00911982" w:rsidRPr="00AA1A24" w:rsidRDefault="00911982" w:rsidP="00911982">
      <w:pPr>
        <w:numPr>
          <w:ilvl w:val="1"/>
          <w:numId w:val="40"/>
        </w:numPr>
        <w:autoSpaceDE w:val="0"/>
        <w:autoSpaceDN w:val="0"/>
        <w:adjustRightInd w:val="0"/>
        <w:spacing w:after="120" w:line="240" w:lineRule="auto"/>
        <w:ind w:left="567" w:hanging="567"/>
        <w:jc w:val="both"/>
        <w:rPr>
          <w:color w:val="000000"/>
          <w:lang w:val="en-US"/>
        </w:rPr>
      </w:pPr>
      <w:r w:rsidRPr="00AA1A24">
        <w:rPr>
          <w:rFonts w:cs="Calibri"/>
          <w:b/>
          <w:lang w:val="en-US"/>
        </w:rPr>
        <w:t>Methodological Approach:</w:t>
      </w:r>
      <w:r w:rsidRPr="00AA1A24">
        <w:rPr>
          <w:rFonts w:cs="Calibri"/>
          <w:lang w:val="en-US"/>
        </w:rPr>
        <w:t xml:space="preserve"> The Interested Parties should present their approach to the assignment, critical issues and methodologies, including a timeline (</w:t>
      </w:r>
      <w:r w:rsidRPr="00AA1A24">
        <w:rPr>
          <w:rFonts w:cs="Calibri"/>
          <w:b/>
          <w:lang w:val="en-US"/>
        </w:rPr>
        <w:t>DOSSIER C’</w:t>
      </w:r>
      <w:r w:rsidRPr="00AA1A24">
        <w:rPr>
          <w:rFonts w:cs="Calibri"/>
          <w:lang w:val="en-US"/>
        </w:rPr>
        <w:t xml:space="preserve">). </w:t>
      </w:r>
    </w:p>
    <w:p w14:paraId="5866DAA7" w14:textId="77777777" w:rsidR="00911982" w:rsidRPr="00AA1A24" w:rsidRDefault="00911982" w:rsidP="00911982">
      <w:pPr>
        <w:numPr>
          <w:ilvl w:val="1"/>
          <w:numId w:val="40"/>
        </w:numPr>
        <w:autoSpaceDE w:val="0"/>
        <w:autoSpaceDN w:val="0"/>
        <w:adjustRightInd w:val="0"/>
        <w:spacing w:after="120" w:line="240" w:lineRule="auto"/>
        <w:ind w:left="567" w:hanging="567"/>
        <w:jc w:val="both"/>
        <w:rPr>
          <w:color w:val="000000"/>
          <w:lang w:val="en-US"/>
        </w:rPr>
      </w:pPr>
      <w:r w:rsidRPr="00AA1A24">
        <w:rPr>
          <w:rFonts w:cs="Calibri"/>
          <w:b/>
          <w:lang w:val="en-US"/>
        </w:rPr>
        <w:t>Financial Offer:</w:t>
      </w:r>
      <w:r w:rsidRPr="00AA1A24">
        <w:rPr>
          <w:rFonts w:cs="Calibri"/>
          <w:lang w:val="en-US"/>
        </w:rPr>
        <w:t xml:space="preserve"> </w:t>
      </w:r>
      <w:r w:rsidRPr="00AA1A24">
        <w:rPr>
          <w:color w:val="000000"/>
          <w:lang w:val="en-US"/>
        </w:rPr>
        <w:t xml:space="preserve">Proposed fees and fee structure </w:t>
      </w:r>
      <w:r w:rsidRPr="00AA1A24">
        <w:rPr>
          <w:rFonts w:cs="Calibri"/>
          <w:lang w:val="en-US"/>
        </w:rPr>
        <w:t>and expenses taking into consideration Maximum Budget.</w:t>
      </w:r>
      <w:r w:rsidRPr="00AA1A24">
        <w:rPr>
          <w:color w:val="000000"/>
          <w:lang w:val="en-US"/>
        </w:rPr>
        <w:t xml:space="preserve"> </w:t>
      </w:r>
      <w:r w:rsidRPr="00AA1A24">
        <w:rPr>
          <w:rFonts w:cs="Calibri"/>
          <w:lang w:val="en-US"/>
        </w:rPr>
        <w:t>(</w:t>
      </w:r>
      <w:r w:rsidRPr="00AA1A24">
        <w:rPr>
          <w:rFonts w:cs="Calibri"/>
          <w:b/>
          <w:lang w:val="en-US"/>
        </w:rPr>
        <w:t>Dossier D’</w:t>
      </w:r>
      <w:r w:rsidRPr="00AA1A24">
        <w:rPr>
          <w:rFonts w:cs="Calibri"/>
          <w:lang w:val="en-US"/>
        </w:rPr>
        <w:t xml:space="preserve">). </w:t>
      </w:r>
    </w:p>
    <w:p w14:paraId="7CDF2D2E" w14:textId="77777777" w:rsidR="00911982" w:rsidRPr="00AA1A24" w:rsidRDefault="00911982" w:rsidP="00911982">
      <w:pPr>
        <w:numPr>
          <w:ilvl w:val="1"/>
          <w:numId w:val="40"/>
        </w:numPr>
        <w:autoSpaceDE w:val="0"/>
        <w:autoSpaceDN w:val="0"/>
        <w:adjustRightInd w:val="0"/>
        <w:spacing w:after="0" w:line="240" w:lineRule="auto"/>
        <w:ind w:left="567" w:hanging="567"/>
        <w:jc w:val="both"/>
        <w:rPr>
          <w:color w:val="000000"/>
          <w:lang w:val="en-US"/>
        </w:rPr>
      </w:pPr>
      <w:r w:rsidRPr="00AA1A24">
        <w:rPr>
          <w:rFonts w:cs="Calibri"/>
          <w:b/>
          <w:lang w:val="en-US"/>
        </w:rPr>
        <w:t xml:space="preserve">Declaration of no conflict of interest: Interested Parties as an entity and </w:t>
      </w:r>
      <w:r w:rsidRPr="00AA1A24">
        <w:rPr>
          <w:rFonts w:cs="Calibri"/>
          <w:b/>
          <w:u w:val="single"/>
          <w:lang w:val="en-US"/>
        </w:rPr>
        <w:t>each individual member of their proposed project team</w:t>
      </w:r>
      <w:r w:rsidRPr="00AA1A24">
        <w:rPr>
          <w:rFonts w:cs="Calibri"/>
          <w:b/>
          <w:lang w:val="en-US"/>
        </w:rPr>
        <w:t xml:space="preserve"> </w:t>
      </w:r>
      <w:r w:rsidRPr="00AA1A24">
        <w:rPr>
          <w:rFonts w:cs="Calibri"/>
          <w:lang w:val="en-US"/>
        </w:rPr>
        <w:t xml:space="preserve">must declare in writing, in a separate, individual statement </w:t>
      </w:r>
      <w:r w:rsidRPr="00AA1A24">
        <w:rPr>
          <w:rFonts w:cs="Calibri"/>
          <w:u w:val="single"/>
          <w:lang w:val="en-US"/>
        </w:rPr>
        <w:t>per natural person</w:t>
      </w:r>
      <w:r w:rsidRPr="00AA1A24">
        <w:rPr>
          <w:rFonts w:cs="Calibri"/>
          <w:lang w:val="en-US"/>
        </w:rPr>
        <w:t>, that, at the time of the submission of the Proposal</w:t>
      </w:r>
      <w:r w:rsidR="00BD2C57" w:rsidRPr="00AA1A24">
        <w:rPr>
          <w:rFonts w:cs="Calibri"/>
          <w:lang w:val="en-US"/>
        </w:rPr>
        <w:t xml:space="preserve"> as per the template of </w:t>
      </w:r>
      <w:r w:rsidR="00BD2C57" w:rsidRPr="00AA1A24">
        <w:rPr>
          <w:rFonts w:cs="Calibri"/>
          <w:b/>
          <w:bCs/>
          <w:lang w:val="en-US"/>
        </w:rPr>
        <w:t>Annex I</w:t>
      </w:r>
      <w:r w:rsidRPr="00AA1A24">
        <w:rPr>
          <w:rFonts w:cs="Calibri"/>
          <w:lang w:val="en-US"/>
        </w:rPr>
        <w:t>:</w:t>
      </w:r>
    </w:p>
    <w:p w14:paraId="18D528DC" w14:textId="77777777" w:rsidR="00911982" w:rsidRPr="00AA1A24" w:rsidRDefault="00911982" w:rsidP="00911982">
      <w:pPr>
        <w:pStyle w:val="Default"/>
        <w:ind w:left="720"/>
        <w:jc w:val="both"/>
        <w:rPr>
          <w:sz w:val="22"/>
          <w:szCs w:val="22"/>
          <w:lang w:val="en-US"/>
        </w:rPr>
      </w:pPr>
      <w:r w:rsidRPr="00AA1A24">
        <w:rPr>
          <w:sz w:val="22"/>
          <w:szCs w:val="22"/>
          <w:lang w:val="en-US"/>
        </w:rPr>
        <w:t xml:space="preserve">(a) they are acting independently, </w:t>
      </w:r>
    </w:p>
    <w:p w14:paraId="448D5005" w14:textId="77777777" w:rsidR="00911982" w:rsidRPr="00AA1A24" w:rsidRDefault="00911982" w:rsidP="00911982">
      <w:pPr>
        <w:pStyle w:val="Default"/>
        <w:ind w:left="720"/>
        <w:rPr>
          <w:sz w:val="22"/>
          <w:szCs w:val="22"/>
          <w:lang w:val="en-US"/>
        </w:rPr>
      </w:pPr>
      <w:r w:rsidRPr="00AA1A24">
        <w:rPr>
          <w:sz w:val="22"/>
          <w:szCs w:val="22"/>
          <w:lang w:val="en-US"/>
        </w:rPr>
        <w:t>(b) they do not have any conflict of interest with respect to the Process and the services</w:t>
      </w:r>
      <w:r w:rsidRPr="00AA1A24" w:rsidDel="009E2DF4">
        <w:rPr>
          <w:sz w:val="22"/>
          <w:szCs w:val="22"/>
          <w:lang w:val="en-US"/>
        </w:rPr>
        <w:t xml:space="preserve"> </w:t>
      </w:r>
      <w:r w:rsidRPr="00AA1A24">
        <w:rPr>
          <w:sz w:val="22"/>
          <w:szCs w:val="22"/>
          <w:lang w:val="en-US"/>
        </w:rPr>
        <w:t>described in Section 2 - Scope of Work,</w:t>
      </w:r>
    </w:p>
    <w:p w14:paraId="7C43B052" w14:textId="77777777" w:rsidR="00911982" w:rsidRPr="00AA1A24" w:rsidRDefault="00911982" w:rsidP="00911982">
      <w:pPr>
        <w:pStyle w:val="Default"/>
        <w:ind w:left="720"/>
        <w:jc w:val="both"/>
        <w:rPr>
          <w:sz w:val="22"/>
          <w:szCs w:val="22"/>
          <w:lang w:val="en-US"/>
        </w:rPr>
      </w:pPr>
      <w:r w:rsidRPr="00AA1A24">
        <w:rPr>
          <w:sz w:val="22"/>
          <w:szCs w:val="22"/>
          <w:lang w:val="en-US"/>
        </w:rPr>
        <w:t xml:space="preserve">(c) they are not involved with any investors intending to participate </w:t>
      </w:r>
      <w:r w:rsidR="00F72984" w:rsidRPr="00F72984">
        <w:rPr>
          <w:sz w:val="22"/>
          <w:szCs w:val="22"/>
          <w:lang w:val="en-US"/>
        </w:rPr>
        <w:t>in the tender process,</w:t>
      </w:r>
    </w:p>
    <w:p w14:paraId="4BD03831" w14:textId="77777777" w:rsidR="00911982" w:rsidRPr="00AA1A24" w:rsidRDefault="00911982" w:rsidP="00911982">
      <w:pPr>
        <w:pStyle w:val="Default"/>
        <w:ind w:left="720"/>
        <w:jc w:val="both"/>
        <w:rPr>
          <w:rFonts w:eastAsia="Times New Roman" w:cs="Times New Roman"/>
          <w:sz w:val="22"/>
          <w:szCs w:val="22"/>
          <w:lang w:val="en-US" w:eastAsia="en-US"/>
        </w:rPr>
      </w:pPr>
      <w:r w:rsidRPr="00AA1A24">
        <w:rPr>
          <w:sz w:val="22"/>
          <w:szCs w:val="22"/>
          <w:lang w:val="en-US"/>
        </w:rPr>
        <w:t xml:space="preserve">(d) </w:t>
      </w:r>
      <w:r w:rsidRPr="00AA1A24">
        <w:rPr>
          <w:rFonts w:eastAsia="Times New Roman" w:cs="Times New Roman"/>
          <w:sz w:val="22"/>
          <w:szCs w:val="22"/>
          <w:lang w:val="en-US" w:eastAsia="en-US"/>
        </w:rPr>
        <w:t>the absence of any conflict of interest must be in effect throughout the term of the Engagement.</w:t>
      </w:r>
    </w:p>
    <w:p w14:paraId="0E089A21" w14:textId="77777777" w:rsidR="00911982" w:rsidRPr="00AA1A24" w:rsidRDefault="00911982" w:rsidP="00911982">
      <w:pPr>
        <w:pStyle w:val="Default"/>
        <w:ind w:left="720"/>
        <w:jc w:val="both"/>
        <w:rPr>
          <w:sz w:val="22"/>
          <w:szCs w:val="22"/>
          <w:lang w:val="en-US"/>
        </w:rPr>
      </w:pPr>
    </w:p>
    <w:p w14:paraId="7B0D8DCC" w14:textId="77777777" w:rsidR="00911982" w:rsidRDefault="00911982" w:rsidP="00911982">
      <w:pPr>
        <w:pStyle w:val="Default"/>
        <w:spacing w:after="120"/>
        <w:jc w:val="both"/>
        <w:rPr>
          <w:rFonts w:eastAsia="Times New Roman" w:cs="Times New Roman"/>
          <w:sz w:val="22"/>
          <w:szCs w:val="22"/>
          <w:lang w:val="en-US" w:eastAsia="en-US"/>
        </w:rPr>
      </w:pPr>
      <w:r w:rsidRPr="00AA1A24">
        <w:rPr>
          <w:rFonts w:eastAsia="Times New Roman" w:cs="Times New Roman"/>
          <w:sz w:val="22"/>
          <w:szCs w:val="22"/>
          <w:lang w:val="en-US" w:eastAsia="en-US"/>
        </w:rPr>
        <w:t xml:space="preserve">Such a declaration confirming </w:t>
      </w:r>
      <w:bookmarkStart w:id="5" w:name="_Hlk60991009"/>
      <w:r w:rsidRPr="00AA1A24">
        <w:rPr>
          <w:rFonts w:eastAsia="Times New Roman" w:cs="Times New Roman"/>
          <w:sz w:val="22"/>
          <w:szCs w:val="22"/>
          <w:lang w:val="en-US" w:eastAsia="en-US"/>
        </w:rPr>
        <w:t xml:space="preserve">the absence of any conflict of interest </w:t>
      </w:r>
      <w:bookmarkEnd w:id="5"/>
      <w:r w:rsidRPr="00AA1A24">
        <w:rPr>
          <w:rFonts w:eastAsia="Times New Roman" w:cs="Times New Roman"/>
          <w:sz w:val="22"/>
          <w:szCs w:val="22"/>
          <w:lang w:val="en-US" w:eastAsia="en-US"/>
        </w:rPr>
        <w:t xml:space="preserve">must be included in </w:t>
      </w:r>
      <w:r w:rsidRPr="00AA1A24">
        <w:rPr>
          <w:rFonts w:eastAsia="Times New Roman" w:cs="Times New Roman"/>
          <w:b/>
          <w:sz w:val="22"/>
          <w:szCs w:val="22"/>
          <w:lang w:val="en-US" w:eastAsia="en-US"/>
        </w:rPr>
        <w:t>Dossier B’</w:t>
      </w:r>
      <w:r w:rsidRPr="00AA1A24">
        <w:rPr>
          <w:rFonts w:eastAsia="Times New Roman" w:cs="Times New Roman"/>
          <w:sz w:val="22"/>
          <w:szCs w:val="22"/>
          <w:lang w:val="en-US" w:eastAsia="en-US"/>
        </w:rPr>
        <w:t xml:space="preserve"> of the Proposal. Alternatively, in case a natural person – member of the proposed project team is directly employed by an Interesting Party (i.e. through a labour contract), such Interested Party, in its capacity of employer, may, on the name and on behalf of its employees, submit a declaration incorporating the above-mentioned statement and the names of those employees.   </w:t>
      </w:r>
    </w:p>
    <w:p w14:paraId="5205B296" w14:textId="77777777" w:rsidR="00C0567E" w:rsidRPr="00C0567E" w:rsidRDefault="00C0567E" w:rsidP="00C0567E">
      <w:pPr>
        <w:numPr>
          <w:ilvl w:val="1"/>
          <w:numId w:val="40"/>
        </w:numPr>
        <w:autoSpaceDE w:val="0"/>
        <w:autoSpaceDN w:val="0"/>
        <w:adjustRightInd w:val="0"/>
        <w:spacing w:after="120" w:line="240" w:lineRule="auto"/>
        <w:ind w:left="567" w:hanging="567"/>
        <w:jc w:val="both"/>
        <w:rPr>
          <w:bCs/>
          <w:color w:val="000000"/>
          <w:lang w:val="en-US"/>
        </w:rPr>
      </w:pPr>
      <w:r w:rsidRPr="00C0567E">
        <w:rPr>
          <w:bCs/>
          <w:color w:val="000000"/>
          <w:lang w:val="en-US"/>
        </w:rPr>
        <w:t>The Fund may exclude an Interested Party, if such Interested Party is subject to United Nations (UN) sanctions and/or European Union (“EU") restrictive measures implemented pursuant to any EU Regulation under Article 215 of the Treaty on the Functioning of the European Union (OJ L 326) or Decision adopted under the EU Common Foreign and Security Policy (including Council Regulation (EU) No. 833/2014 of 31 July 2014 concerning restrictive measures in view of Russia’s actions destabilising the situation in Ukraine, as amended and currently in force). Same applies if the Interested Party is under the control, directly or indirectly, either by contract or de facto, or is acting on behalf or at the direction of an entity which is subject to such sanctions and/or restrictive measures. Accordingly, Interested Parties are required to submit, in Dossier B, a solemn declaration in accordance with Annex I hereto. The Fund is entitled to require, at its sole discretion, any further information from the Interested Party in order to ascertain compliance with this paragraph.</w:t>
      </w:r>
    </w:p>
    <w:p w14:paraId="3FA0F87D" w14:textId="77777777" w:rsidR="00911982" w:rsidRPr="00AA1A24" w:rsidRDefault="00911982" w:rsidP="00911982">
      <w:pPr>
        <w:numPr>
          <w:ilvl w:val="1"/>
          <w:numId w:val="40"/>
        </w:numPr>
        <w:autoSpaceDE w:val="0"/>
        <w:autoSpaceDN w:val="0"/>
        <w:adjustRightInd w:val="0"/>
        <w:spacing w:after="120" w:line="240" w:lineRule="auto"/>
        <w:ind w:left="567" w:hanging="567"/>
        <w:jc w:val="both"/>
        <w:rPr>
          <w:color w:val="000000"/>
          <w:lang w:val="en-US"/>
        </w:rPr>
      </w:pPr>
      <w:r w:rsidRPr="00AA1A24">
        <w:rPr>
          <w:b/>
          <w:color w:val="000000"/>
          <w:lang w:val="en-US"/>
        </w:rPr>
        <w:t>Professional indemnity insurance</w:t>
      </w:r>
      <w:r w:rsidRPr="00AA1A24">
        <w:rPr>
          <w:color w:val="000000"/>
          <w:lang w:val="en-US"/>
        </w:rPr>
        <w:t xml:space="preserve"> of an annual minimum of </w:t>
      </w:r>
      <w:r w:rsidRPr="00AA1A24">
        <w:rPr>
          <w:b/>
          <w:color w:val="000000"/>
          <w:lang w:val="en-US"/>
        </w:rPr>
        <w:t>EUR 1 million per incident</w:t>
      </w:r>
      <w:r w:rsidRPr="00AA1A24">
        <w:rPr>
          <w:color w:val="000000"/>
          <w:lang w:val="en-US"/>
        </w:rPr>
        <w:t xml:space="preserve">. The professional indemnity insurance certificate should also be provided (or a cover letter). Certificate or cover letter </w:t>
      </w:r>
      <w:r w:rsidRPr="00AA1A24">
        <w:rPr>
          <w:lang w:val="en-US"/>
        </w:rPr>
        <w:t xml:space="preserve">must be included in </w:t>
      </w:r>
      <w:r w:rsidRPr="00AA1A24">
        <w:rPr>
          <w:b/>
          <w:lang w:val="en-US"/>
        </w:rPr>
        <w:t>Dossier A’</w:t>
      </w:r>
      <w:r w:rsidRPr="00AA1A24">
        <w:rPr>
          <w:lang w:val="en-US"/>
        </w:rPr>
        <w:t xml:space="preserve"> of the Proposal and must be in effect throughout the term of the Engagement.</w:t>
      </w:r>
    </w:p>
    <w:p w14:paraId="1D699EA4" w14:textId="77777777" w:rsidR="00911982" w:rsidRPr="00AA1A24" w:rsidRDefault="00911982" w:rsidP="00911982">
      <w:pPr>
        <w:pStyle w:val="Default"/>
        <w:numPr>
          <w:ilvl w:val="1"/>
          <w:numId w:val="40"/>
        </w:numPr>
        <w:spacing w:before="120" w:after="120"/>
        <w:ind w:left="567" w:hanging="567"/>
        <w:jc w:val="both"/>
        <w:rPr>
          <w:rFonts w:eastAsia="Times New Roman" w:cs="Times New Roman"/>
          <w:sz w:val="22"/>
          <w:szCs w:val="22"/>
          <w:lang w:val="en-US" w:eastAsia="en-US"/>
        </w:rPr>
      </w:pPr>
      <w:r w:rsidRPr="00AA1A24">
        <w:rPr>
          <w:rFonts w:eastAsia="Times New Roman" w:cs="Times New Roman"/>
          <w:sz w:val="22"/>
          <w:szCs w:val="22"/>
          <w:lang w:val="en-US" w:eastAsia="en-US"/>
        </w:rPr>
        <w:t>Interested Parties must meet all the qualifications as described above. Interested Parties who fail to submit their Proposal fully compliant to the required qualifications of this Request for Proposals, shall be disqualified from the Process.</w:t>
      </w:r>
    </w:p>
    <w:p w14:paraId="77F7BB23" w14:textId="77777777" w:rsidR="00911982" w:rsidRPr="00AA1A24" w:rsidRDefault="00911982" w:rsidP="00911982">
      <w:pPr>
        <w:pStyle w:val="Default"/>
        <w:numPr>
          <w:ilvl w:val="1"/>
          <w:numId w:val="40"/>
        </w:numPr>
        <w:spacing w:before="120" w:after="120"/>
        <w:ind w:left="567" w:hanging="567"/>
        <w:jc w:val="both"/>
        <w:rPr>
          <w:rFonts w:eastAsia="Times New Roman" w:cs="Times New Roman"/>
          <w:sz w:val="22"/>
          <w:szCs w:val="22"/>
          <w:lang w:val="en-US" w:eastAsia="en-US"/>
        </w:rPr>
      </w:pPr>
      <w:r w:rsidRPr="00AA1A24">
        <w:rPr>
          <w:rFonts w:eastAsia="Times New Roman" w:cs="Times New Roman"/>
          <w:sz w:val="22"/>
          <w:szCs w:val="22"/>
          <w:lang w:val="en-US" w:eastAsia="en-US"/>
        </w:rPr>
        <w:t xml:space="preserve">The Valuer must observe and abide by the rules provided for in professional code of conduct and the relevant confidentiality rules, even after the conclusion of the engagement. </w:t>
      </w:r>
    </w:p>
    <w:p w14:paraId="75D32B71" w14:textId="77777777" w:rsidR="001808B1" w:rsidRPr="00AA1A24" w:rsidRDefault="003D6768" w:rsidP="00BF278A">
      <w:pPr>
        <w:spacing w:after="120" w:line="240" w:lineRule="auto"/>
        <w:rPr>
          <w:color w:val="000000"/>
          <w:lang w:val="en-US"/>
        </w:rPr>
      </w:pPr>
      <w:r w:rsidRPr="00AA1A24">
        <w:rPr>
          <w:b/>
          <w:bCs/>
          <w:color w:val="000000"/>
          <w:lang w:val="en-US"/>
        </w:rPr>
        <w:t>5</w:t>
      </w:r>
      <w:r w:rsidR="001808B1" w:rsidRPr="00AA1A24">
        <w:rPr>
          <w:b/>
          <w:bCs/>
          <w:color w:val="000000"/>
          <w:lang w:val="en-US"/>
        </w:rPr>
        <w:t>. Selection Process</w:t>
      </w:r>
    </w:p>
    <w:p w14:paraId="41368650" w14:textId="77777777" w:rsidR="0056097F" w:rsidRPr="00AA1A24" w:rsidRDefault="0056097F" w:rsidP="00267452">
      <w:pPr>
        <w:pStyle w:val="Default"/>
        <w:numPr>
          <w:ilvl w:val="1"/>
          <w:numId w:val="41"/>
        </w:numPr>
        <w:spacing w:before="120" w:after="120"/>
        <w:ind w:left="567" w:hanging="567"/>
        <w:jc w:val="both"/>
        <w:rPr>
          <w:sz w:val="22"/>
          <w:szCs w:val="22"/>
          <w:lang w:val="en-US"/>
        </w:rPr>
      </w:pPr>
      <w:r w:rsidRPr="00AA1A24">
        <w:rPr>
          <w:sz w:val="22"/>
          <w:szCs w:val="22"/>
          <w:lang w:val="en-US"/>
        </w:rPr>
        <w:t>The Process will be awarded in accordance with the provisions of Law 3986/2011 and par. 2.</w:t>
      </w:r>
      <w:r w:rsidR="00171D95" w:rsidRPr="00AA1A24">
        <w:rPr>
          <w:sz w:val="22"/>
          <w:szCs w:val="22"/>
          <w:lang w:val="en-US"/>
        </w:rPr>
        <w:t xml:space="preserve">3 </w:t>
      </w:r>
      <w:r w:rsidRPr="00AA1A24">
        <w:rPr>
          <w:sz w:val="22"/>
          <w:szCs w:val="22"/>
          <w:lang w:val="en-US"/>
        </w:rPr>
        <w:t xml:space="preserve">of the Procurement Regulation. </w:t>
      </w:r>
    </w:p>
    <w:p w14:paraId="63CB7311" w14:textId="77777777" w:rsidR="0056097F" w:rsidRPr="00AA1A24" w:rsidRDefault="0056097F" w:rsidP="00267452">
      <w:pPr>
        <w:pStyle w:val="Default"/>
        <w:numPr>
          <w:ilvl w:val="1"/>
          <w:numId w:val="41"/>
        </w:numPr>
        <w:spacing w:before="120" w:after="120"/>
        <w:ind w:left="567" w:hanging="567"/>
        <w:jc w:val="both"/>
        <w:rPr>
          <w:sz w:val="22"/>
          <w:szCs w:val="22"/>
          <w:lang w:val="en-US"/>
        </w:rPr>
      </w:pPr>
      <w:r w:rsidRPr="00AA1A24">
        <w:rPr>
          <w:sz w:val="22"/>
          <w:szCs w:val="22"/>
          <w:lang w:val="en-US"/>
        </w:rPr>
        <w:t xml:space="preserve">HRADF will evaluate the Proposals submitted according to the criteria set out in Section </w:t>
      </w:r>
      <w:r w:rsidR="00285F52" w:rsidRPr="00AA1A24">
        <w:rPr>
          <w:sz w:val="22"/>
          <w:szCs w:val="22"/>
          <w:lang w:val="en-US"/>
        </w:rPr>
        <w:t>4</w:t>
      </w:r>
      <w:r w:rsidR="00171D95" w:rsidRPr="00AA1A24">
        <w:rPr>
          <w:sz w:val="22"/>
          <w:szCs w:val="22"/>
          <w:lang w:val="en-US"/>
        </w:rPr>
        <w:t xml:space="preserve"> </w:t>
      </w:r>
      <w:r w:rsidRPr="00AA1A24">
        <w:rPr>
          <w:sz w:val="22"/>
          <w:szCs w:val="22"/>
          <w:lang w:val="en-US"/>
        </w:rPr>
        <w:t>and in accordance with the table below. The assignment will be awarded to the Interested Party with the highest score (</w:t>
      </w:r>
      <w:r w:rsidRPr="00AA1A24">
        <w:rPr>
          <w:b/>
          <w:bCs/>
          <w:sz w:val="22"/>
          <w:szCs w:val="22"/>
          <w:lang w:val="en-US"/>
        </w:rPr>
        <w:t>“Preferred Bidder”</w:t>
      </w:r>
      <w:r w:rsidRPr="00AA1A24">
        <w:rPr>
          <w:sz w:val="22"/>
          <w:szCs w:val="22"/>
          <w:lang w:val="en-US"/>
        </w:rPr>
        <w:t>). HRADF has the right to declare the Interested Party with the second highest score as the substitute of the Preferred Bidder (</w:t>
      </w:r>
      <w:r w:rsidRPr="00AA1A24">
        <w:rPr>
          <w:b/>
          <w:bCs/>
          <w:sz w:val="22"/>
          <w:szCs w:val="22"/>
          <w:lang w:val="en-US"/>
        </w:rPr>
        <w:t>“Substitute Preferred Bidder”</w:t>
      </w:r>
      <w:r w:rsidRPr="00AA1A24">
        <w:rPr>
          <w:sz w:val="22"/>
          <w:szCs w:val="22"/>
          <w:lang w:val="en-US"/>
        </w:rPr>
        <w:t>).</w:t>
      </w:r>
    </w:p>
    <w:p w14:paraId="0F0A425F" w14:textId="77777777" w:rsidR="00BA4777" w:rsidRPr="00271A1F" w:rsidRDefault="0056097F" w:rsidP="00271A1F">
      <w:pPr>
        <w:pStyle w:val="Default"/>
        <w:numPr>
          <w:ilvl w:val="1"/>
          <w:numId w:val="41"/>
        </w:numPr>
        <w:spacing w:before="120" w:after="120"/>
        <w:ind w:left="567" w:hanging="567"/>
        <w:jc w:val="both"/>
        <w:rPr>
          <w:sz w:val="22"/>
          <w:szCs w:val="22"/>
          <w:lang w:val="en-US"/>
        </w:rPr>
      </w:pPr>
      <w:r w:rsidRPr="00AA1A24">
        <w:rPr>
          <w:sz w:val="22"/>
          <w:szCs w:val="22"/>
          <w:lang w:val="en-US"/>
        </w:rPr>
        <w:t xml:space="preserve">The </w:t>
      </w:r>
      <w:r w:rsidR="00157E64" w:rsidRPr="00AA1A24">
        <w:rPr>
          <w:sz w:val="22"/>
          <w:szCs w:val="22"/>
          <w:lang w:val="en-US"/>
        </w:rPr>
        <w:t>Proposals will be</w:t>
      </w:r>
      <w:r w:rsidRPr="00AA1A24">
        <w:rPr>
          <w:sz w:val="22"/>
          <w:szCs w:val="22"/>
          <w:lang w:val="en-US"/>
        </w:rPr>
        <w:t xml:space="preserve"> evaluated on the basis of the following criteria and their respective weighting. </w:t>
      </w:r>
    </w:p>
    <w:p w14:paraId="17A0FF45" w14:textId="77777777" w:rsidR="001A6454" w:rsidRPr="00AA1A24" w:rsidRDefault="001A6454" w:rsidP="001A6454">
      <w:pPr>
        <w:pStyle w:val="Default"/>
        <w:spacing w:before="120" w:after="120"/>
        <w:ind w:left="567"/>
        <w:jc w:val="both"/>
        <w:rPr>
          <w:sz w:val="22"/>
          <w:szCs w:val="22"/>
          <w:lang w:val="en-US"/>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693"/>
      </w:tblGrid>
      <w:tr w:rsidR="0056097F" w:rsidRPr="00AA1A24" w14:paraId="634F6F20" w14:textId="77777777" w:rsidTr="001C1F67">
        <w:trPr>
          <w:trHeight w:val="310"/>
          <w:jc w:val="center"/>
        </w:trPr>
        <w:tc>
          <w:tcPr>
            <w:tcW w:w="5529" w:type="dxa"/>
            <w:shd w:val="clear" w:color="auto" w:fill="auto"/>
          </w:tcPr>
          <w:p w14:paraId="166DBBDB" w14:textId="77777777" w:rsidR="0056097F" w:rsidRPr="00AA1A24" w:rsidRDefault="0056097F" w:rsidP="00BF278A">
            <w:pPr>
              <w:pStyle w:val="Default"/>
              <w:spacing w:before="120" w:after="120"/>
              <w:ind w:left="314"/>
              <w:jc w:val="both"/>
              <w:rPr>
                <w:b/>
                <w:sz w:val="22"/>
                <w:szCs w:val="22"/>
                <w:lang w:val="en-US"/>
              </w:rPr>
            </w:pPr>
            <w:r w:rsidRPr="00AA1A24">
              <w:rPr>
                <w:b/>
                <w:sz w:val="22"/>
                <w:szCs w:val="22"/>
                <w:lang w:val="en-US"/>
              </w:rPr>
              <w:t>Criterion</w:t>
            </w:r>
          </w:p>
        </w:tc>
        <w:tc>
          <w:tcPr>
            <w:tcW w:w="2693" w:type="dxa"/>
            <w:shd w:val="clear" w:color="auto" w:fill="auto"/>
          </w:tcPr>
          <w:p w14:paraId="0ACC8678" w14:textId="77777777" w:rsidR="0056097F" w:rsidRPr="00AA1A24" w:rsidRDefault="0056097F" w:rsidP="00BF278A">
            <w:pPr>
              <w:pStyle w:val="Default"/>
              <w:spacing w:before="120" w:after="120"/>
              <w:ind w:left="319" w:hanging="567"/>
              <w:jc w:val="right"/>
              <w:rPr>
                <w:b/>
                <w:sz w:val="22"/>
                <w:szCs w:val="22"/>
                <w:lang w:val="en-US"/>
              </w:rPr>
            </w:pPr>
            <w:r w:rsidRPr="00AA1A24">
              <w:rPr>
                <w:b/>
                <w:sz w:val="22"/>
                <w:szCs w:val="22"/>
                <w:lang w:val="en-US"/>
              </w:rPr>
              <w:t>Weighting</w:t>
            </w:r>
          </w:p>
        </w:tc>
      </w:tr>
      <w:tr w:rsidR="0056097F" w:rsidRPr="00AA1A24" w14:paraId="701D9DD1" w14:textId="77777777" w:rsidTr="001C1F67">
        <w:trPr>
          <w:trHeight w:val="609"/>
          <w:jc w:val="center"/>
        </w:trPr>
        <w:tc>
          <w:tcPr>
            <w:tcW w:w="5529" w:type="dxa"/>
            <w:shd w:val="clear" w:color="auto" w:fill="auto"/>
          </w:tcPr>
          <w:p w14:paraId="79670E0A" w14:textId="77777777" w:rsidR="0056097F" w:rsidRPr="00AA1A24" w:rsidRDefault="0056097F" w:rsidP="00BF278A">
            <w:pPr>
              <w:pStyle w:val="Default"/>
              <w:spacing w:before="120" w:after="120"/>
              <w:ind w:left="314"/>
              <w:jc w:val="both"/>
              <w:rPr>
                <w:sz w:val="22"/>
                <w:szCs w:val="22"/>
                <w:lang w:val="en-US"/>
              </w:rPr>
            </w:pPr>
            <w:r w:rsidRPr="00AA1A24">
              <w:rPr>
                <w:sz w:val="22"/>
                <w:szCs w:val="22"/>
                <w:lang w:val="en-US"/>
              </w:rPr>
              <w:t>Track Record &amp; Experience – Dossier A’</w:t>
            </w:r>
          </w:p>
        </w:tc>
        <w:tc>
          <w:tcPr>
            <w:tcW w:w="2693" w:type="dxa"/>
            <w:shd w:val="clear" w:color="auto" w:fill="auto"/>
          </w:tcPr>
          <w:p w14:paraId="019299A9" w14:textId="77777777" w:rsidR="0056097F" w:rsidRPr="00AA1A24" w:rsidRDefault="00B67245" w:rsidP="00BF278A">
            <w:pPr>
              <w:pStyle w:val="Default"/>
              <w:spacing w:before="120" w:after="120"/>
              <w:ind w:left="319" w:hanging="567"/>
              <w:jc w:val="right"/>
              <w:rPr>
                <w:sz w:val="22"/>
                <w:szCs w:val="22"/>
                <w:lang w:val="en-US"/>
              </w:rPr>
            </w:pPr>
            <w:r w:rsidRPr="00AA1A24">
              <w:rPr>
                <w:sz w:val="22"/>
                <w:szCs w:val="22"/>
                <w:lang w:val="en-US"/>
              </w:rPr>
              <w:t>3</w:t>
            </w:r>
            <w:r w:rsidR="004E793C">
              <w:rPr>
                <w:sz w:val="22"/>
                <w:szCs w:val="22"/>
                <w:lang w:val="en-US"/>
              </w:rPr>
              <w:t>5</w:t>
            </w:r>
            <w:r w:rsidR="0056097F" w:rsidRPr="00AA1A24">
              <w:rPr>
                <w:sz w:val="22"/>
                <w:szCs w:val="22"/>
                <w:lang w:val="en-US"/>
              </w:rPr>
              <w:t>%</w:t>
            </w:r>
          </w:p>
        </w:tc>
      </w:tr>
      <w:tr w:rsidR="0056097F" w:rsidRPr="00AA1A24" w14:paraId="6CCF504F" w14:textId="77777777" w:rsidTr="001C1F67">
        <w:trPr>
          <w:trHeight w:val="609"/>
          <w:jc w:val="center"/>
        </w:trPr>
        <w:tc>
          <w:tcPr>
            <w:tcW w:w="5529" w:type="dxa"/>
            <w:shd w:val="clear" w:color="auto" w:fill="auto"/>
          </w:tcPr>
          <w:p w14:paraId="3B3C4853" w14:textId="77777777" w:rsidR="0056097F" w:rsidRPr="00AA1A24" w:rsidRDefault="0056097F" w:rsidP="00BF278A">
            <w:pPr>
              <w:pStyle w:val="Default"/>
              <w:spacing w:before="120" w:after="120"/>
              <w:ind w:left="314"/>
              <w:jc w:val="both"/>
              <w:rPr>
                <w:sz w:val="22"/>
                <w:szCs w:val="22"/>
                <w:lang w:val="en-US"/>
              </w:rPr>
            </w:pPr>
            <w:r w:rsidRPr="00AA1A24">
              <w:rPr>
                <w:sz w:val="22"/>
                <w:szCs w:val="22"/>
                <w:lang w:val="en-US"/>
              </w:rPr>
              <w:t>Project Team– Dossier B’</w:t>
            </w:r>
          </w:p>
        </w:tc>
        <w:tc>
          <w:tcPr>
            <w:tcW w:w="2693" w:type="dxa"/>
            <w:shd w:val="clear" w:color="auto" w:fill="auto"/>
          </w:tcPr>
          <w:p w14:paraId="12AF5EAA" w14:textId="77777777" w:rsidR="0056097F" w:rsidRPr="00AA1A24" w:rsidRDefault="00A95FA8" w:rsidP="00BF278A">
            <w:pPr>
              <w:pStyle w:val="Default"/>
              <w:spacing w:before="120" w:after="120"/>
              <w:ind w:left="319" w:hanging="567"/>
              <w:jc w:val="right"/>
              <w:rPr>
                <w:sz w:val="22"/>
                <w:szCs w:val="22"/>
                <w:lang w:val="en-US"/>
              </w:rPr>
            </w:pPr>
            <w:r w:rsidRPr="00AA1A24">
              <w:rPr>
                <w:sz w:val="22"/>
                <w:szCs w:val="22"/>
                <w:lang w:val="en-US"/>
              </w:rPr>
              <w:t xml:space="preserve"> </w:t>
            </w:r>
            <w:r w:rsidR="0056097F" w:rsidRPr="00AA1A24">
              <w:rPr>
                <w:sz w:val="22"/>
                <w:szCs w:val="22"/>
                <w:lang w:val="en-US"/>
              </w:rPr>
              <w:t>3</w:t>
            </w:r>
            <w:r w:rsidR="005F0FAF">
              <w:rPr>
                <w:sz w:val="22"/>
                <w:szCs w:val="22"/>
                <w:lang w:val="en-US"/>
              </w:rPr>
              <w:t>0</w:t>
            </w:r>
            <w:r w:rsidR="0056097F" w:rsidRPr="00AA1A24">
              <w:rPr>
                <w:sz w:val="22"/>
                <w:szCs w:val="22"/>
                <w:lang w:val="en-US"/>
              </w:rPr>
              <w:t>%</w:t>
            </w:r>
          </w:p>
        </w:tc>
      </w:tr>
      <w:tr w:rsidR="0056097F" w:rsidRPr="00AA1A24" w14:paraId="715A012E" w14:textId="77777777" w:rsidTr="001C1F67">
        <w:trPr>
          <w:trHeight w:val="621"/>
          <w:jc w:val="center"/>
        </w:trPr>
        <w:tc>
          <w:tcPr>
            <w:tcW w:w="5529" w:type="dxa"/>
            <w:shd w:val="clear" w:color="auto" w:fill="auto"/>
          </w:tcPr>
          <w:p w14:paraId="6848DB83" w14:textId="77777777" w:rsidR="00610C2D" w:rsidRPr="00AA1A24" w:rsidRDefault="00610C2D" w:rsidP="00610C2D">
            <w:pPr>
              <w:pStyle w:val="Default"/>
              <w:spacing w:before="120" w:after="120"/>
              <w:ind w:left="314"/>
              <w:jc w:val="both"/>
              <w:rPr>
                <w:sz w:val="22"/>
                <w:szCs w:val="22"/>
                <w:lang w:val="en-US"/>
              </w:rPr>
            </w:pPr>
            <w:r w:rsidRPr="00AA1A24">
              <w:rPr>
                <w:sz w:val="22"/>
                <w:szCs w:val="22"/>
                <w:lang w:val="en-US"/>
              </w:rPr>
              <w:t>Depth and detail of proposed</w:t>
            </w:r>
          </w:p>
          <w:p w14:paraId="4E1A1152" w14:textId="77777777" w:rsidR="0056097F" w:rsidRPr="00AA1A24" w:rsidRDefault="00610C2D" w:rsidP="00610C2D">
            <w:pPr>
              <w:pStyle w:val="Default"/>
              <w:spacing w:before="120" w:after="120"/>
              <w:ind w:left="314"/>
              <w:jc w:val="both"/>
              <w:rPr>
                <w:sz w:val="22"/>
                <w:szCs w:val="22"/>
                <w:lang w:val="en-US"/>
              </w:rPr>
            </w:pPr>
            <w:r w:rsidRPr="00AA1A24">
              <w:rPr>
                <w:sz w:val="22"/>
                <w:szCs w:val="22"/>
                <w:lang w:val="en-US"/>
              </w:rPr>
              <w:t xml:space="preserve"> </w:t>
            </w:r>
            <w:r w:rsidR="0056097F" w:rsidRPr="00AA1A24">
              <w:rPr>
                <w:sz w:val="22"/>
                <w:szCs w:val="22"/>
                <w:lang w:val="en-US"/>
              </w:rPr>
              <w:t>Methodological Approach – Dossier C’</w:t>
            </w:r>
          </w:p>
        </w:tc>
        <w:tc>
          <w:tcPr>
            <w:tcW w:w="2693" w:type="dxa"/>
            <w:shd w:val="clear" w:color="auto" w:fill="auto"/>
          </w:tcPr>
          <w:p w14:paraId="591763BC" w14:textId="77777777" w:rsidR="0056097F" w:rsidRPr="00AA1A24" w:rsidRDefault="005F0FAF" w:rsidP="00BF278A">
            <w:pPr>
              <w:pStyle w:val="Default"/>
              <w:spacing w:before="120" w:after="120"/>
              <w:ind w:left="319" w:hanging="567"/>
              <w:jc w:val="right"/>
              <w:rPr>
                <w:sz w:val="22"/>
                <w:szCs w:val="22"/>
                <w:lang w:val="en-US"/>
              </w:rPr>
            </w:pPr>
            <w:r>
              <w:rPr>
                <w:sz w:val="22"/>
                <w:szCs w:val="22"/>
                <w:lang w:val="en-US"/>
              </w:rPr>
              <w:t>20</w:t>
            </w:r>
            <w:r w:rsidR="0056097F" w:rsidRPr="00AA1A24">
              <w:rPr>
                <w:sz w:val="22"/>
                <w:szCs w:val="22"/>
                <w:lang w:val="en-US"/>
              </w:rPr>
              <w:t>%</w:t>
            </w:r>
          </w:p>
        </w:tc>
      </w:tr>
      <w:tr w:rsidR="0056097F" w:rsidRPr="00AA1A24" w14:paraId="54A4703B" w14:textId="77777777" w:rsidTr="001C1F67">
        <w:trPr>
          <w:trHeight w:val="298"/>
          <w:jc w:val="center"/>
        </w:trPr>
        <w:tc>
          <w:tcPr>
            <w:tcW w:w="5529" w:type="dxa"/>
            <w:shd w:val="clear" w:color="auto" w:fill="auto"/>
          </w:tcPr>
          <w:p w14:paraId="24EC3268" w14:textId="77777777" w:rsidR="0056097F" w:rsidRPr="00AA1A24" w:rsidRDefault="000B6A63" w:rsidP="00BF278A">
            <w:pPr>
              <w:pStyle w:val="Default"/>
              <w:spacing w:before="120" w:after="120"/>
              <w:ind w:left="314"/>
              <w:jc w:val="both"/>
              <w:rPr>
                <w:sz w:val="22"/>
                <w:szCs w:val="22"/>
                <w:lang w:val="en-US"/>
              </w:rPr>
            </w:pPr>
            <w:r w:rsidRPr="00AA1A24">
              <w:rPr>
                <w:sz w:val="22"/>
                <w:szCs w:val="22"/>
                <w:lang w:val="en-US"/>
              </w:rPr>
              <w:t>Financial Offer</w:t>
            </w:r>
            <w:r w:rsidR="0056097F" w:rsidRPr="00AA1A24">
              <w:rPr>
                <w:sz w:val="22"/>
                <w:szCs w:val="22"/>
                <w:lang w:val="en-US"/>
              </w:rPr>
              <w:t xml:space="preserve"> – Dossier D’</w:t>
            </w:r>
          </w:p>
        </w:tc>
        <w:tc>
          <w:tcPr>
            <w:tcW w:w="2693" w:type="dxa"/>
            <w:shd w:val="clear" w:color="auto" w:fill="auto"/>
          </w:tcPr>
          <w:p w14:paraId="14567A74" w14:textId="77777777" w:rsidR="0056097F" w:rsidRPr="00AA1A24" w:rsidRDefault="004E793C" w:rsidP="00BF278A">
            <w:pPr>
              <w:pStyle w:val="Default"/>
              <w:spacing w:before="120" w:after="120"/>
              <w:ind w:left="319" w:hanging="567"/>
              <w:jc w:val="right"/>
              <w:rPr>
                <w:sz w:val="22"/>
                <w:szCs w:val="22"/>
                <w:lang w:val="en-US"/>
              </w:rPr>
            </w:pPr>
            <w:r>
              <w:rPr>
                <w:sz w:val="22"/>
                <w:szCs w:val="22"/>
                <w:lang w:val="en-US"/>
              </w:rPr>
              <w:t>1</w:t>
            </w:r>
            <w:r w:rsidR="005F0FAF">
              <w:rPr>
                <w:sz w:val="22"/>
                <w:szCs w:val="22"/>
                <w:lang w:val="en-US"/>
              </w:rPr>
              <w:t>5</w:t>
            </w:r>
            <w:r w:rsidR="0056097F" w:rsidRPr="00AA1A24">
              <w:rPr>
                <w:sz w:val="22"/>
                <w:szCs w:val="22"/>
                <w:lang w:val="en-US"/>
              </w:rPr>
              <w:t>%</w:t>
            </w:r>
          </w:p>
        </w:tc>
      </w:tr>
    </w:tbl>
    <w:p w14:paraId="43727B33" w14:textId="77777777" w:rsidR="0056097F" w:rsidRPr="00AA1A24" w:rsidRDefault="0056097F" w:rsidP="00267452">
      <w:pPr>
        <w:pStyle w:val="Default"/>
        <w:numPr>
          <w:ilvl w:val="1"/>
          <w:numId w:val="41"/>
        </w:numPr>
        <w:spacing w:before="120" w:after="120"/>
        <w:ind w:left="567" w:hanging="567"/>
        <w:jc w:val="both"/>
        <w:rPr>
          <w:sz w:val="22"/>
          <w:szCs w:val="22"/>
          <w:lang w:val="en-US"/>
        </w:rPr>
      </w:pPr>
      <w:r w:rsidRPr="00AA1A24">
        <w:rPr>
          <w:sz w:val="22"/>
          <w:szCs w:val="22"/>
          <w:lang w:val="en-US"/>
        </w:rPr>
        <w:t xml:space="preserve">HRADF may require additional documents and/or clarifications, information, additions or adjustments from the Interested Parties in connection with any issue related to their Proposals. The Interested Parties may be also requested to present their approach for the assignment following the submission of their Proposals. </w:t>
      </w:r>
    </w:p>
    <w:p w14:paraId="19ED1F5C" w14:textId="77777777" w:rsidR="0056097F" w:rsidRPr="00AA1A24" w:rsidRDefault="0056097F" w:rsidP="00267452">
      <w:pPr>
        <w:pStyle w:val="Default"/>
        <w:numPr>
          <w:ilvl w:val="1"/>
          <w:numId w:val="41"/>
        </w:numPr>
        <w:spacing w:before="120" w:after="120"/>
        <w:ind w:left="567" w:hanging="567"/>
        <w:jc w:val="both"/>
        <w:rPr>
          <w:sz w:val="22"/>
          <w:szCs w:val="22"/>
          <w:lang w:val="en-US"/>
        </w:rPr>
      </w:pPr>
      <w:r w:rsidRPr="00AA1A24">
        <w:rPr>
          <w:sz w:val="22"/>
          <w:szCs w:val="22"/>
          <w:lang w:val="en-US"/>
        </w:rPr>
        <w:t>The Proposals, consisting of Dossiers A’, B’, C’ and D’, the declarations confirming the absence of any conflict of interest and any other supporting documentation relating thereto and/or proving the required experience and expertise of the Interested Parties as well as of the individual members of their proposed team, are permissibly submitted:</w:t>
      </w:r>
    </w:p>
    <w:p w14:paraId="38D8B901" w14:textId="77777777" w:rsidR="0056097F" w:rsidRPr="00AA1A24" w:rsidRDefault="0056097F" w:rsidP="00BF278A">
      <w:pPr>
        <w:pStyle w:val="Default"/>
        <w:numPr>
          <w:ilvl w:val="0"/>
          <w:numId w:val="26"/>
        </w:numPr>
        <w:spacing w:before="120" w:after="120"/>
        <w:jc w:val="both"/>
        <w:rPr>
          <w:sz w:val="22"/>
          <w:szCs w:val="22"/>
          <w:lang w:val="en-US"/>
        </w:rPr>
      </w:pPr>
      <w:r w:rsidRPr="00AA1A24">
        <w:rPr>
          <w:b/>
          <w:bCs/>
          <w:sz w:val="22"/>
          <w:szCs w:val="22"/>
          <w:u w:val="double"/>
          <w:lang w:val="en-US"/>
        </w:rPr>
        <w:t>EITHER</w:t>
      </w:r>
      <w:r w:rsidRPr="00AA1A24">
        <w:rPr>
          <w:sz w:val="22"/>
          <w:szCs w:val="22"/>
          <w:lang w:val="en-US"/>
        </w:rPr>
        <w:t xml:space="preserve"> electronically, by e-mail to the e-mail address:</w:t>
      </w:r>
      <w:r w:rsidRPr="00AA1A24">
        <w:rPr>
          <w:b/>
          <w:bCs/>
          <w:sz w:val="22"/>
          <w:szCs w:val="22"/>
          <w:lang w:val="en-US"/>
        </w:rPr>
        <w:t xml:space="preserve"> tender@hraf.gr (for the attention of Ms. Chryssoula Rallia), </w:t>
      </w:r>
      <w:r w:rsidRPr="00AA1A24">
        <w:rPr>
          <w:sz w:val="22"/>
          <w:szCs w:val="22"/>
          <w:lang w:val="en-US"/>
        </w:rPr>
        <w:t>marked “</w:t>
      </w:r>
      <w:r w:rsidR="00AC7866">
        <w:rPr>
          <w:b/>
          <w:bCs/>
          <w:sz w:val="22"/>
          <w:szCs w:val="22"/>
          <w:lang w:val="en-US"/>
        </w:rPr>
        <w:t xml:space="preserve">PROPOSAL TO ACT AS </w:t>
      </w:r>
      <w:r w:rsidR="007F6F31" w:rsidRPr="00AA1A24">
        <w:rPr>
          <w:b/>
          <w:bCs/>
          <w:lang w:val="en-US"/>
        </w:rPr>
        <w:t xml:space="preserve">INDEPENDENT </w:t>
      </w:r>
      <w:r w:rsidR="006E6779" w:rsidRPr="00AA1A24">
        <w:rPr>
          <w:b/>
          <w:bCs/>
          <w:lang w:val="en-US"/>
        </w:rPr>
        <w:t>VALU</w:t>
      </w:r>
      <w:r w:rsidR="00AC7866">
        <w:rPr>
          <w:b/>
          <w:bCs/>
          <w:lang w:val="en-US"/>
        </w:rPr>
        <w:t>ER</w:t>
      </w:r>
      <w:r w:rsidR="00B9027F" w:rsidRPr="00AA1A24">
        <w:rPr>
          <w:b/>
          <w:bCs/>
          <w:lang w:val="en-US"/>
        </w:rPr>
        <w:t xml:space="preserve"> FOR </w:t>
      </w:r>
      <w:r w:rsidR="005828A9">
        <w:rPr>
          <w:b/>
          <w:bCs/>
          <w:lang w:val="en-US"/>
        </w:rPr>
        <w:t>VERVERONDA</w:t>
      </w:r>
      <w:r w:rsidR="006E6779" w:rsidRPr="00AA1A24">
        <w:rPr>
          <w:b/>
          <w:lang w:val="en-US"/>
        </w:rPr>
        <w:t xml:space="preserve">” </w:t>
      </w:r>
      <w:r w:rsidR="006E6779" w:rsidRPr="00AA1A24">
        <w:rPr>
          <w:sz w:val="22"/>
          <w:szCs w:val="22"/>
          <w:lang w:val="en-US"/>
        </w:rPr>
        <w:t xml:space="preserve">(please note that the maximum size of the </w:t>
      </w:r>
      <w:r w:rsidRPr="00AA1A24">
        <w:rPr>
          <w:sz w:val="22"/>
          <w:szCs w:val="22"/>
          <w:lang w:val="en-US"/>
        </w:rPr>
        <w:t xml:space="preserve">e-mail should not exceed 8MB, the attached files </w:t>
      </w:r>
      <w:r w:rsidRPr="009B4ABD">
        <w:rPr>
          <w:sz w:val="22"/>
          <w:szCs w:val="22"/>
          <w:u w:val="single"/>
          <w:lang w:val="en-US"/>
        </w:rPr>
        <w:t>should not be compressed</w:t>
      </w:r>
      <w:r w:rsidRPr="00AA1A24">
        <w:rPr>
          <w:sz w:val="22"/>
          <w:szCs w:val="22"/>
          <w:lang w:val="en-US"/>
        </w:rPr>
        <w:t xml:space="preserve"> (.zip) and their names should not exceed 20 characters);</w:t>
      </w:r>
    </w:p>
    <w:p w14:paraId="6D3E381F" w14:textId="77777777" w:rsidR="0056097F" w:rsidRPr="00AA1A24" w:rsidRDefault="0056097F" w:rsidP="00BF278A">
      <w:pPr>
        <w:pStyle w:val="Default"/>
        <w:numPr>
          <w:ilvl w:val="0"/>
          <w:numId w:val="26"/>
        </w:numPr>
        <w:spacing w:before="120" w:after="120"/>
        <w:jc w:val="both"/>
        <w:rPr>
          <w:sz w:val="22"/>
          <w:szCs w:val="22"/>
          <w:lang w:val="en-US"/>
        </w:rPr>
      </w:pPr>
      <w:r w:rsidRPr="00AA1A24">
        <w:rPr>
          <w:b/>
          <w:bCs/>
          <w:sz w:val="22"/>
          <w:szCs w:val="22"/>
          <w:u w:val="double"/>
          <w:lang w:val="en-US"/>
        </w:rPr>
        <w:t>OR</w:t>
      </w:r>
      <w:r w:rsidRPr="00AA1A24">
        <w:rPr>
          <w:sz w:val="22"/>
          <w:szCs w:val="22"/>
          <w:lang w:val="en-US"/>
        </w:rPr>
        <w:t xml:space="preserve"> by uploading the files to a secure electronic file to be created by the Fund, upon request by the </w:t>
      </w:r>
      <w:r w:rsidR="00DF501F" w:rsidRPr="00AA1A24">
        <w:rPr>
          <w:sz w:val="22"/>
          <w:szCs w:val="22"/>
          <w:lang w:val="en-US"/>
        </w:rPr>
        <w:t>Interested Party</w:t>
      </w:r>
      <w:r w:rsidRPr="00AA1A24">
        <w:rPr>
          <w:sz w:val="22"/>
          <w:szCs w:val="22"/>
          <w:lang w:val="en-US"/>
        </w:rPr>
        <w:t xml:space="preserve"> and notification of the correspondent's e-mail address to: </w:t>
      </w:r>
      <w:r w:rsidRPr="00AA1A24">
        <w:rPr>
          <w:b/>
          <w:bCs/>
          <w:sz w:val="22"/>
          <w:szCs w:val="22"/>
          <w:lang w:val="en-US"/>
        </w:rPr>
        <w:t>tender@hraf.gr (for the attention of Ms. Chryssoula Rallia)</w:t>
      </w:r>
      <w:r w:rsidRPr="00AA1A24">
        <w:rPr>
          <w:sz w:val="22"/>
          <w:szCs w:val="22"/>
          <w:lang w:val="en-US"/>
        </w:rPr>
        <w:t xml:space="preserve"> up to 48 hours prior to the deadline for the submission of proposals, in order for the latter to be sent the instructions and passwords for uploading the Process material (maximum overall file size 15GB).</w:t>
      </w:r>
    </w:p>
    <w:p w14:paraId="06FBF886" w14:textId="77777777" w:rsidR="0056097F" w:rsidRPr="00AA1A24" w:rsidRDefault="0056097F" w:rsidP="00267452">
      <w:pPr>
        <w:pStyle w:val="Default"/>
        <w:numPr>
          <w:ilvl w:val="1"/>
          <w:numId w:val="41"/>
        </w:numPr>
        <w:spacing w:before="120" w:after="120"/>
        <w:ind w:left="567" w:hanging="709"/>
        <w:jc w:val="both"/>
        <w:rPr>
          <w:sz w:val="22"/>
          <w:szCs w:val="22"/>
          <w:lang w:val="en-US"/>
        </w:rPr>
      </w:pPr>
      <w:r w:rsidRPr="00AA1A24">
        <w:rPr>
          <w:b/>
          <w:sz w:val="22"/>
          <w:szCs w:val="22"/>
          <w:lang w:val="en-US"/>
        </w:rPr>
        <w:t>Dossier D’ must be protected with a password; if not, the Interested Party shall be forthwith disqualified.</w:t>
      </w:r>
      <w:r w:rsidRPr="00AA1A24">
        <w:rPr>
          <w:sz w:val="22"/>
          <w:szCs w:val="22"/>
          <w:lang w:val="en-US"/>
        </w:rPr>
        <w:t xml:space="preserve"> Following the assessment of Dossiers A’, B’, C’ and provided that the declarations confirming the absence of any conflict of interest are included, only the Interested Parties complying with the requirements under Section </w:t>
      </w:r>
      <w:r w:rsidR="00285F52" w:rsidRPr="00AA1A24">
        <w:rPr>
          <w:sz w:val="22"/>
          <w:szCs w:val="22"/>
          <w:lang w:val="en-US"/>
        </w:rPr>
        <w:t>4</w:t>
      </w:r>
      <w:r w:rsidR="004064E7" w:rsidRPr="00AA1A24">
        <w:rPr>
          <w:sz w:val="22"/>
          <w:szCs w:val="22"/>
          <w:lang w:val="en-US"/>
        </w:rPr>
        <w:t xml:space="preserve"> </w:t>
      </w:r>
      <w:r w:rsidRPr="00AA1A24">
        <w:rPr>
          <w:sz w:val="22"/>
          <w:szCs w:val="22"/>
          <w:lang w:val="en-US"/>
        </w:rPr>
        <w:t>(regarding Dossier A’, B’ and C’) will be invited via e-mail to send the password for Dossiers D’. Interested Parties who fail to comply with the above requirements will be notified accordingly. Following the assessment of Dossiers D’, the Interested Parties (invited to send the password for Dossier D’) will be notified about the outcome of the process.</w:t>
      </w:r>
    </w:p>
    <w:p w14:paraId="0B79D884" w14:textId="77777777" w:rsidR="0056097F" w:rsidRPr="00AA1A24" w:rsidRDefault="0056097F" w:rsidP="00267452">
      <w:pPr>
        <w:pStyle w:val="Default"/>
        <w:numPr>
          <w:ilvl w:val="1"/>
          <w:numId w:val="41"/>
        </w:numPr>
        <w:spacing w:before="120" w:after="120"/>
        <w:ind w:left="567" w:hanging="567"/>
        <w:jc w:val="both"/>
        <w:rPr>
          <w:sz w:val="22"/>
          <w:szCs w:val="22"/>
          <w:lang w:val="en-US"/>
        </w:rPr>
      </w:pPr>
      <w:r w:rsidRPr="00AA1A24">
        <w:rPr>
          <w:sz w:val="22"/>
          <w:szCs w:val="22"/>
          <w:lang w:val="en-US"/>
        </w:rPr>
        <w:t xml:space="preserve">The Proposals must be submitted electronically </w:t>
      </w:r>
      <w:r w:rsidRPr="00AA1A24">
        <w:rPr>
          <w:b/>
          <w:sz w:val="22"/>
          <w:szCs w:val="22"/>
          <w:lang w:val="en-US"/>
        </w:rPr>
        <w:t>no later than</w:t>
      </w:r>
      <w:r w:rsidR="00DE36DD" w:rsidRPr="0010603C">
        <w:rPr>
          <w:b/>
          <w:sz w:val="22"/>
          <w:szCs w:val="22"/>
          <w:lang w:val="en-US"/>
        </w:rPr>
        <w:t xml:space="preserve"> </w:t>
      </w:r>
      <w:r w:rsidR="006E4F8C">
        <w:rPr>
          <w:b/>
          <w:sz w:val="22"/>
          <w:szCs w:val="22"/>
          <w:lang w:val="en-US"/>
        </w:rPr>
        <w:t>Wednesday</w:t>
      </w:r>
      <w:r w:rsidR="001C1F67" w:rsidRPr="00AA1A24">
        <w:rPr>
          <w:b/>
          <w:sz w:val="22"/>
          <w:szCs w:val="22"/>
          <w:lang w:val="en-US"/>
        </w:rPr>
        <w:t xml:space="preserve">, </w:t>
      </w:r>
      <w:r w:rsidR="006E4F8C">
        <w:rPr>
          <w:b/>
          <w:sz w:val="22"/>
          <w:szCs w:val="22"/>
          <w:lang w:val="en-US"/>
        </w:rPr>
        <w:t>September</w:t>
      </w:r>
      <w:r w:rsidR="00E87129" w:rsidRPr="00AA1A24">
        <w:rPr>
          <w:b/>
          <w:sz w:val="22"/>
          <w:szCs w:val="22"/>
          <w:lang w:val="en-US"/>
        </w:rPr>
        <w:t xml:space="preserve"> </w:t>
      </w:r>
      <w:r w:rsidR="006E4F8C">
        <w:rPr>
          <w:b/>
          <w:sz w:val="22"/>
          <w:szCs w:val="22"/>
          <w:lang w:val="en-US"/>
        </w:rPr>
        <w:t>25</w:t>
      </w:r>
      <w:r w:rsidR="00E87129">
        <w:rPr>
          <w:b/>
          <w:sz w:val="22"/>
          <w:szCs w:val="22"/>
          <w:vertAlign w:val="superscript"/>
          <w:lang w:val="en-US"/>
        </w:rPr>
        <w:t>th</w:t>
      </w:r>
      <w:r w:rsidRPr="00AA1A24">
        <w:rPr>
          <w:b/>
          <w:sz w:val="22"/>
          <w:szCs w:val="22"/>
          <w:lang w:val="en-US"/>
        </w:rPr>
        <w:t>,</w:t>
      </w:r>
      <w:r w:rsidR="002F4540" w:rsidRPr="00AA1A24">
        <w:rPr>
          <w:b/>
          <w:sz w:val="22"/>
          <w:szCs w:val="22"/>
          <w:lang w:val="en-US"/>
        </w:rPr>
        <w:t xml:space="preserve"> 202</w:t>
      </w:r>
      <w:r w:rsidR="00A859B6">
        <w:rPr>
          <w:b/>
          <w:sz w:val="22"/>
          <w:szCs w:val="22"/>
          <w:lang w:val="en-US"/>
        </w:rPr>
        <w:t>4</w:t>
      </w:r>
      <w:r w:rsidR="002F4540" w:rsidRPr="00AA1A24">
        <w:rPr>
          <w:b/>
          <w:sz w:val="22"/>
          <w:szCs w:val="22"/>
          <w:lang w:val="en-US"/>
        </w:rPr>
        <w:t xml:space="preserve">, </w:t>
      </w:r>
      <w:bookmarkStart w:id="6" w:name="_Hlk134612261"/>
      <w:r w:rsidRPr="00AA1A24">
        <w:rPr>
          <w:b/>
          <w:sz w:val="22"/>
          <w:szCs w:val="22"/>
          <w:lang w:val="en-US"/>
        </w:rPr>
        <w:t>1</w:t>
      </w:r>
      <w:r w:rsidR="009B4ABD">
        <w:rPr>
          <w:b/>
          <w:sz w:val="22"/>
          <w:szCs w:val="22"/>
          <w:lang w:val="en-US"/>
        </w:rPr>
        <w:t>6</w:t>
      </w:r>
      <w:r w:rsidRPr="00AA1A24">
        <w:rPr>
          <w:b/>
          <w:sz w:val="22"/>
          <w:szCs w:val="22"/>
          <w:lang w:val="en-US"/>
        </w:rPr>
        <w:t>:00, Athens time.</w:t>
      </w:r>
      <w:r w:rsidRPr="00AA1A24">
        <w:rPr>
          <w:sz w:val="22"/>
          <w:szCs w:val="22"/>
          <w:lang w:val="en-US"/>
        </w:rPr>
        <w:t xml:space="preserve"> </w:t>
      </w:r>
      <w:bookmarkEnd w:id="6"/>
      <w:r w:rsidRPr="00AA1A24">
        <w:rPr>
          <w:sz w:val="22"/>
          <w:szCs w:val="22"/>
          <w:lang w:val="en-US"/>
        </w:rPr>
        <w:t>Proposals submitted</w:t>
      </w:r>
      <w:r w:rsidR="0090266E">
        <w:rPr>
          <w:sz w:val="22"/>
          <w:szCs w:val="22"/>
          <w:lang w:val="en-US"/>
        </w:rPr>
        <w:t xml:space="preserve"> and received</w:t>
      </w:r>
      <w:r w:rsidRPr="00AA1A24">
        <w:rPr>
          <w:sz w:val="22"/>
          <w:szCs w:val="22"/>
          <w:lang w:val="en-US"/>
        </w:rPr>
        <w:t xml:space="preserve"> after the aforementioned deadline shall be deemed inadmissible and thus immediately rejected and shall not be evaluated.</w:t>
      </w:r>
    </w:p>
    <w:p w14:paraId="5C73FD65" w14:textId="77777777" w:rsidR="0056097F" w:rsidRPr="00AA1A24" w:rsidRDefault="0056097F" w:rsidP="00267452">
      <w:pPr>
        <w:pStyle w:val="Default"/>
        <w:numPr>
          <w:ilvl w:val="1"/>
          <w:numId w:val="41"/>
        </w:numPr>
        <w:spacing w:before="120" w:after="120"/>
        <w:ind w:left="567" w:hanging="567"/>
        <w:jc w:val="both"/>
        <w:rPr>
          <w:sz w:val="22"/>
          <w:szCs w:val="22"/>
          <w:lang w:val="en-US"/>
        </w:rPr>
      </w:pPr>
      <w:r w:rsidRPr="00AA1A24">
        <w:rPr>
          <w:sz w:val="22"/>
          <w:szCs w:val="22"/>
          <w:lang w:val="en-US"/>
        </w:rPr>
        <w:t>The Fund reserves fully the right to enter into discussions and negotiations with the Preferred Bidder to improve its financial offer, prior to the final award of the Process.</w:t>
      </w:r>
      <w:r w:rsidR="00285F52" w:rsidRPr="00AA1A24">
        <w:rPr>
          <w:sz w:val="22"/>
          <w:szCs w:val="22"/>
          <w:lang w:val="en-US"/>
        </w:rPr>
        <w:t xml:space="preserve"> The award of the Process is subject to the conclusion of </w:t>
      </w:r>
      <w:r w:rsidR="00841D3D" w:rsidRPr="00AA1A24">
        <w:rPr>
          <w:sz w:val="22"/>
          <w:szCs w:val="22"/>
          <w:lang w:val="en-US"/>
        </w:rPr>
        <w:t xml:space="preserve">a written contract </w:t>
      </w:r>
      <w:r w:rsidR="00F422D1" w:rsidRPr="00AA1A24">
        <w:rPr>
          <w:sz w:val="22"/>
          <w:szCs w:val="22"/>
          <w:lang w:val="en-US"/>
        </w:rPr>
        <w:t xml:space="preserve">or engagement letter </w:t>
      </w:r>
      <w:r w:rsidR="00841D3D" w:rsidRPr="00AA1A24">
        <w:rPr>
          <w:sz w:val="22"/>
          <w:szCs w:val="22"/>
          <w:lang w:val="en-US"/>
        </w:rPr>
        <w:t xml:space="preserve">(the </w:t>
      </w:r>
      <w:r w:rsidR="00841D3D" w:rsidRPr="00AA1A24">
        <w:rPr>
          <w:b/>
          <w:bCs/>
          <w:sz w:val="22"/>
          <w:szCs w:val="22"/>
          <w:lang w:val="en-US"/>
        </w:rPr>
        <w:t>“Contract”</w:t>
      </w:r>
      <w:r w:rsidR="00841D3D" w:rsidRPr="00AA1A24">
        <w:rPr>
          <w:sz w:val="22"/>
          <w:szCs w:val="22"/>
          <w:lang w:val="en-US"/>
        </w:rPr>
        <w:t>)</w:t>
      </w:r>
      <w:r w:rsidR="00285F52" w:rsidRPr="00AA1A24">
        <w:rPr>
          <w:sz w:val="22"/>
          <w:szCs w:val="22"/>
          <w:lang w:val="en-US"/>
        </w:rPr>
        <w:t>.</w:t>
      </w:r>
    </w:p>
    <w:p w14:paraId="68CCE36E" w14:textId="77777777" w:rsidR="00CC05C9" w:rsidRPr="00AA1A24" w:rsidRDefault="0056097F" w:rsidP="00267452">
      <w:pPr>
        <w:pStyle w:val="Default"/>
        <w:numPr>
          <w:ilvl w:val="1"/>
          <w:numId w:val="41"/>
        </w:numPr>
        <w:spacing w:before="120" w:after="120"/>
        <w:ind w:left="567" w:hanging="567"/>
        <w:jc w:val="both"/>
        <w:rPr>
          <w:sz w:val="22"/>
          <w:szCs w:val="22"/>
          <w:lang w:val="en-US"/>
        </w:rPr>
      </w:pPr>
      <w:r w:rsidRPr="00AA1A24">
        <w:rPr>
          <w:sz w:val="22"/>
          <w:szCs w:val="22"/>
          <w:lang w:val="en-US"/>
        </w:rPr>
        <w:t xml:space="preserve">HRADF reserves the right, at its exclusive discretion and acting in good faith, to award the Process to the Substitute Preferred Bidder in case the Preferred Bidder fails, within a reasonable period of time to agree with HRADF the terms and conditions of the </w:t>
      </w:r>
      <w:r w:rsidR="00F422D1" w:rsidRPr="00AA1A24">
        <w:rPr>
          <w:sz w:val="22"/>
          <w:szCs w:val="22"/>
          <w:lang w:val="en-US"/>
        </w:rPr>
        <w:t>C</w:t>
      </w:r>
      <w:r w:rsidRPr="00AA1A24">
        <w:rPr>
          <w:sz w:val="22"/>
          <w:szCs w:val="22"/>
          <w:lang w:val="en-US"/>
        </w:rPr>
        <w:t xml:space="preserve">ontract. In such a case, and for the avoidance of doubt para </w:t>
      </w:r>
      <w:r w:rsidR="00285F52" w:rsidRPr="00AA1A24">
        <w:rPr>
          <w:sz w:val="22"/>
          <w:szCs w:val="22"/>
          <w:lang w:val="en-US"/>
        </w:rPr>
        <w:t>5.8</w:t>
      </w:r>
      <w:r w:rsidRPr="00AA1A24">
        <w:rPr>
          <w:sz w:val="22"/>
          <w:szCs w:val="22"/>
          <w:lang w:val="en-US"/>
        </w:rPr>
        <w:t xml:space="preserve"> of this </w:t>
      </w:r>
      <w:r w:rsidR="00DB0E4F" w:rsidRPr="00AA1A24">
        <w:rPr>
          <w:sz w:val="22"/>
          <w:szCs w:val="22"/>
          <w:lang w:val="en-US"/>
        </w:rPr>
        <w:t>Request for Proposals</w:t>
      </w:r>
      <w:r w:rsidRPr="00AA1A24">
        <w:rPr>
          <w:sz w:val="22"/>
          <w:szCs w:val="22"/>
          <w:lang w:val="en-US"/>
        </w:rPr>
        <w:t xml:space="preserve"> shall apply.</w:t>
      </w:r>
    </w:p>
    <w:p w14:paraId="173DE7B4" w14:textId="77777777" w:rsidR="0056097F" w:rsidRPr="00AA1A24" w:rsidRDefault="0056097F" w:rsidP="00267452">
      <w:pPr>
        <w:pStyle w:val="Default"/>
        <w:numPr>
          <w:ilvl w:val="1"/>
          <w:numId w:val="41"/>
        </w:numPr>
        <w:spacing w:before="120" w:after="120"/>
        <w:ind w:left="567" w:hanging="567"/>
        <w:jc w:val="both"/>
        <w:rPr>
          <w:sz w:val="22"/>
          <w:szCs w:val="22"/>
          <w:lang w:val="en-US"/>
        </w:rPr>
      </w:pPr>
      <w:r w:rsidRPr="00AA1A24">
        <w:rPr>
          <w:sz w:val="22"/>
          <w:szCs w:val="22"/>
          <w:lang w:val="en-US"/>
        </w:rPr>
        <w:t xml:space="preserve">The </w:t>
      </w:r>
      <w:r w:rsidR="00F422D1" w:rsidRPr="00AA1A24">
        <w:rPr>
          <w:sz w:val="22"/>
          <w:szCs w:val="22"/>
          <w:lang w:val="en-US"/>
        </w:rPr>
        <w:t>Contract</w:t>
      </w:r>
      <w:r w:rsidRPr="00AA1A24">
        <w:rPr>
          <w:sz w:val="22"/>
          <w:szCs w:val="22"/>
          <w:lang w:val="en-US"/>
        </w:rPr>
        <w:t xml:space="preserve"> shall include, at least, the following terms: </w:t>
      </w:r>
    </w:p>
    <w:p w14:paraId="3CEE97B8" w14:textId="77777777" w:rsidR="0056097F" w:rsidRPr="00AA1A24" w:rsidRDefault="0056097F" w:rsidP="00BF278A">
      <w:pPr>
        <w:numPr>
          <w:ilvl w:val="0"/>
          <w:numId w:val="27"/>
        </w:numPr>
        <w:spacing w:after="160" w:line="240" w:lineRule="auto"/>
        <w:ind w:left="0" w:firstLine="0"/>
        <w:contextualSpacing/>
        <w:jc w:val="both"/>
        <w:rPr>
          <w:rFonts w:cs="Calibri"/>
          <w:b/>
          <w:bCs/>
        </w:rPr>
      </w:pPr>
      <w:bookmarkStart w:id="7" w:name="_Hlk33523356"/>
      <w:r w:rsidRPr="00AA1A24">
        <w:rPr>
          <w:rFonts w:cs="Calibri"/>
          <w:b/>
          <w:bCs/>
        </w:rPr>
        <w:t>Liability</w:t>
      </w:r>
    </w:p>
    <w:p w14:paraId="283F3195" w14:textId="77777777" w:rsidR="0056097F" w:rsidRPr="00AA1A24" w:rsidRDefault="0056097F" w:rsidP="00BF278A">
      <w:pPr>
        <w:spacing w:line="240" w:lineRule="auto"/>
        <w:jc w:val="both"/>
        <w:rPr>
          <w:rFonts w:cs="Calibri"/>
          <w:lang w:val="en-US"/>
        </w:rPr>
      </w:pPr>
      <w:r w:rsidRPr="00AA1A24">
        <w:rPr>
          <w:rFonts w:cs="Calibri"/>
          <w:lang w:val="en-US"/>
        </w:rPr>
        <w:t xml:space="preserve">Except in cases of force majeure, the </w:t>
      </w:r>
      <w:r w:rsidR="00E5458A" w:rsidRPr="00AA1A24">
        <w:rPr>
          <w:rFonts w:cs="Calibri"/>
          <w:lang w:val="en-US"/>
        </w:rPr>
        <w:t>Valuer</w:t>
      </w:r>
      <w:r w:rsidR="00A309D4" w:rsidRPr="00AA1A24">
        <w:rPr>
          <w:rFonts w:cs="Calibri"/>
          <w:lang w:val="en-US"/>
        </w:rPr>
        <w:t xml:space="preserve"> </w:t>
      </w:r>
      <w:r w:rsidRPr="00AA1A24">
        <w:rPr>
          <w:rFonts w:cs="Calibri"/>
          <w:lang w:val="en-US"/>
        </w:rPr>
        <w:t xml:space="preserve">shall compensate HRADF for any damage sustained by it as a result of the implementation of the Contract or because the assignment was not implemented in full compliance with the Contract. </w:t>
      </w:r>
    </w:p>
    <w:p w14:paraId="1B5DDC66"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The </w:t>
      </w:r>
      <w:r w:rsidR="0074364D" w:rsidRPr="00AA1A24">
        <w:rPr>
          <w:rFonts w:cs="Calibri"/>
          <w:lang w:val="en-US"/>
        </w:rPr>
        <w:t>Valuer</w:t>
      </w:r>
      <w:r w:rsidRPr="00AA1A24">
        <w:rPr>
          <w:rFonts w:cs="Calibri"/>
          <w:lang w:val="en-US"/>
        </w:rPr>
        <w:t xml:space="preserve"> shall be liable for any fault, whether by intent or negligence of any kind, in connection with or arising out of the Contract or any addition or variation thereto. </w:t>
      </w:r>
      <w:r w:rsidR="00E75F6E" w:rsidRPr="00AA1A24">
        <w:rPr>
          <w:rFonts w:cs="Calibri"/>
          <w:lang w:val="en-US"/>
        </w:rPr>
        <w:t>Any limitation of liability agreed under the Contract shall be subject to the governing law.</w:t>
      </w:r>
    </w:p>
    <w:p w14:paraId="7ADD0287"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The </w:t>
      </w:r>
      <w:r w:rsidR="0074364D" w:rsidRPr="00AA1A24">
        <w:rPr>
          <w:rFonts w:cs="Calibri"/>
          <w:lang w:val="en-US"/>
        </w:rPr>
        <w:t>Valuer</w:t>
      </w:r>
      <w:r w:rsidRPr="00AA1A24">
        <w:rPr>
          <w:rFonts w:cs="Calibri"/>
          <w:lang w:val="en-US"/>
        </w:rPr>
        <w:t xml:space="preserve"> does not acquire towards HRADF’ s</w:t>
      </w:r>
      <w:r w:rsidRPr="00AA1A24">
        <w:rPr>
          <w:rFonts w:cs="Calibri"/>
          <w:lang w:val="en-US" w:bidi="en-US"/>
        </w:rPr>
        <w:t xml:space="preserve"> officers, agents and/or employees and/or advisors, any right or claim for compensation, or indemnification, or other, for any reason or cause related to the Contract. </w:t>
      </w:r>
    </w:p>
    <w:p w14:paraId="0BB6EE35" w14:textId="77777777" w:rsidR="0056097F" w:rsidRPr="00AA1A24" w:rsidRDefault="0056097F" w:rsidP="00BF278A">
      <w:pPr>
        <w:spacing w:line="240" w:lineRule="auto"/>
        <w:contextualSpacing/>
        <w:jc w:val="both"/>
        <w:rPr>
          <w:rFonts w:cs="Calibri"/>
          <w:lang w:val="en-US" w:bidi="en-US"/>
        </w:rPr>
      </w:pPr>
      <w:r w:rsidRPr="00AA1A24">
        <w:rPr>
          <w:rFonts w:cs="Calibri"/>
          <w:lang w:val="en-US"/>
        </w:rPr>
        <w:t xml:space="preserve">In case of a consortium, all members of the consortium, shall be </w:t>
      </w:r>
      <w:r w:rsidRPr="00AA1A24">
        <w:rPr>
          <w:rFonts w:cs="Calibri"/>
          <w:lang w:val="en-US" w:bidi="en-US"/>
        </w:rPr>
        <w:t xml:space="preserve">jointly and severally liable under the Contract. </w:t>
      </w:r>
    </w:p>
    <w:p w14:paraId="03DD0FCB" w14:textId="77777777" w:rsidR="0056097F" w:rsidRPr="00AA1A24" w:rsidRDefault="0056097F" w:rsidP="00BF278A">
      <w:pPr>
        <w:spacing w:line="240" w:lineRule="auto"/>
        <w:contextualSpacing/>
        <w:jc w:val="both"/>
        <w:rPr>
          <w:rFonts w:cs="Calibri"/>
          <w:lang w:val="en-US" w:bidi="en-US"/>
        </w:rPr>
      </w:pPr>
    </w:p>
    <w:p w14:paraId="52B39C7C" w14:textId="77777777" w:rsidR="0056097F" w:rsidRPr="00AA1A24" w:rsidRDefault="0056097F" w:rsidP="00BF278A">
      <w:pPr>
        <w:numPr>
          <w:ilvl w:val="0"/>
          <w:numId w:val="27"/>
        </w:numPr>
        <w:spacing w:after="160" w:line="240" w:lineRule="auto"/>
        <w:ind w:left="0" w:firstLine="0"/>
        <w:contextualSpacing/>
        <w:jc w:val="both"/>
        <w:rPr>
          <w:rFonts w:cs="Calibri"/>
          <w:b/>
          <w:bCs/>
        </w:rPr>
      </w:pPr>
      <w:r w:rsidRPr="00AA1A24">
        <w:rPr>
          <w:rFonts w:cs="Calibri"/>
          <w:b/>
          <w:bCs/>
        </w:rPr>
        <w:t>Conflict of Interest</w:t>
      </w:r>
    </w:p>
    <w:p w14:paraId="4F8734A9"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The </w:t>
      </w:r>
      <w:r w:rsidR="0074364D" w:rsidRPr="00AA1A24">
        <w:rPr>
          <w:rFonts w:cs="Calibri"/>
          <w:lang w:val="en-US"/>
        </w:rPr>
        <w:t>Valuer</w:t>
      </w:r>
      <w:r w:rsidRPr="00AA1A24">
        <w:rPr>
          <w:rFonts w:cs="Calibri"/>
          <w:lang w:val="en-US"/>
        </w:rPr>
        <w:t xml:space="preserve"> shall take all necessary measures to prevent and abstain (itself and any member of its team</w:t>
      </w:r>
      <w:r w:rsidR="001725F2" w:rsidRPr="00AA1A24">
        <w:rPr>
          <w:rFonts w:cs="Calibri"/>
          <w:lang w:val="en-US"/>
        </w:rPr>
        <w:t>)</w:t>
      </w:r>
      <w:r w:rsidRPr="00AA1A24">
        <w:rPr>
          <w:rFonts w:cs="Calibri"/>
          <w:lang w:val="en-US"/>
        </w:rPr>
        <w:t xml:space="preserve"> from any situation where the impartial and objective implementation of the Contract is compromised for any reason and especially for reasons involving economic interest, political or national affinity, family or emotional life or any other shared interest with HRADF, or any third party related to the subject matter of the Contract. </w:t>
      </w:r>
    </w:p>
    <w:p w14:paraId="10FC1BA7"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Any situation constituting or likely to lead to a conflict of interests during the implementation of the Contract shall be notified to HRADF, in writing, without delay. The </w:t>
      </w:r>
      <w:r w:rsidR="0074364D" w:rsidRPr="00AA1A24">
        <w:rPr>
          <w:rFonts w:cs="Calibri"/>
          <w:lang w:val="en-US"/>
        </w:rPr>
        <w:t>Valuer</w:t>
      </w:r>
      <w:r w:rsidRPr="00AA1A24">
        <w:rPr>
          <w:rFonts w:cs="Calibri"/>
          <w:lang w:val="en-US"/>
        </w:rPr>
        <w:t xml:space="preserve"> shall immediately take all the necessary steps to rectify this situation. HRADF reserves the right to verify that the measures taken are appropriate and may require additional measures to be taken within a specified deadline. </w:t>
      </w:r>
    </w:p>
    <w:p w14:paraId="32BD8A7E" w14:textId="77777777" w:rsidR="0056097F" w:rsidRPr="00AA1A24" w:rsidRDefault="0056097F" w:rsidP="00BF278A">
      <w:pPr>
        <w:spacing w:line="240" w:lineRule="auto"/>
        <w:contextualSpacing/>
        <w:jc w:val="both"/>
        <w:rPr>
          <w:rFonts w:cs="Calibri"/>
          <w:lang w:val="en-US"/>
        </w:rPr>
      </w:pPr>
    </w:p>
    <w:p w14:paraId="2C76DFC9" w14:textId="77777777" w:rsidR="0056097F" w:rsidRPr="00AA1A24" w:rsidRDefault="0056097F" w:rsidP="00BF278A">
      <w:pPr>
        <w:numPr>
          <w:ilvl w:val="0"/>
          <w:numId w:val="27"/>
        </w:numPr>
        <w:spacing w:after="160" w:line="240" w:lineRule="auto"/>
        <w:ind w:left="0" w:firstLine="16"/>
        <w:contextualSpacing/>
        <w:jc w:val="both"/>
        <w:rPr>
          <w:rFonts w:cs="Calibri"/>
          <w:b/>
          <w:bCs/>
        </w:rPr>
      </w:pPr>
      <w:r w:rsidRPr="00AA1A24">
        <w:rPr>
          <w:rFonts w:cs="Calibri"/>
          <w:b/>
          <w:bCs/>
        </w:rPr>
        <w:t xml:space="preserve">Confidentiality  </w:t>
      </w:r>
    </w:p>
    <w:p w14:paraId="6773FDF4"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The </w:t>
      </w:r>
      <w:r w:rsidR="0074364D" w:rsidRPr="00AA1A24">
        <w:rPr>
          <w:rFonts w:cs="Calibri"/>
          <w:lang w:val="en-US"/>
        </w:rPr>
        <w:t>Valuer</w:t>
      </w:r>
      <w:r w:rsidRPr="00AA1A24">
        <w:rPr>
          <w:rFonts w:cs="Calibri"/>
          <w:lang w:val="en-US"/>
        </w:rPr>
        <w:t xml:space="preserve"> shall preserve the confidentiality of any information and documents, in any form, which are disclosed in writing or orally in relation to the implementation of the Contract and which are explicitly indicated in writing as conf</w:t>
      </w:r>
      <w:r w:rsidR="0038029D" w:rsidRPr="00AA1A24">
        <w:rPr>
          <w:rFonts w:cs="Calibri"/>
          <w:lang w:val="en-US"/>
        </w:rPr>
        <w:t>idential, with the exception of</w:t>
      </w:r>
      <w:r w:rsidRPr="00AA1A24">
        <w:rPr>
          <w:rFonts w:cs="Calibri"/>
          <w:lang w:val="en-US"/>
        </w:rPr>
        <w:t xml:space="preserve"> information that is publicly available. </w:t>
      </w:r>
    </w:p>
    <w:p w14:paraId="67E274F8"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The </w:t>
      </w:r>
      <w:r w:rsidR="0074364D" w:rsidRPr="00AA1A24">
        <w:rPr>
          <w:rFonts w:cs="Calibri"/>
          <w:lang w:val="en-US"/>
        </w:rPr>
        <w:t>Valuer</w:t>
      </w:r>
      <w:r w:rsidRPr="00AA1A24">
        <w:rPr>
          <w:rFonts w:cs="Calibri"/>
          <w:lang w:val="en-US"/>
        </w:rPr>
        <w:t xml:space="preserve"> shall not use confidential information and documents for any reason other than fulfilling their obligations under the Contract, unless otherwise agreed with the other party  in writing. </w:t>
      </w:r>
    </w:p>
    <w:p w14:paraId="75AE4D8B"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The </w:t>
      </w:r>
      <w:r w:rsidR="0074364D" w:rsidRPr="00AA1A24">
        <w:rPr>
          <w:rFonts w:cs="Calibri"/>
          <w:lang w:val="en-US"/>
        </w:rPr>
        <w:t>Valuer</w:t>
      </w:r>
      <w:r w:rsidRPr="00AA1A24">
        <w:rPr>
          <w:rFonts w:cs="Calibri"/>
          <w:lang w:val="en-US"/>
        </w:rPr>
        <w:t xml:space="preserve"> shall be (itself and any member of its team</w:t>
      </w:r>
      <w:r w:rsidR="001725F2" w:rsidRPr="00AA1A24">
        <w:rPr>
          <w:rFonts w:cs="Calibri"/>
          <w:lang w:val="en-US"/>
        </w:rPr>
        <w:t>)</w:t>
      </w:r>
      <w:r w:rsidRPr="00AA1A24">
        <w:rPr>
          <w:rFonts w:cs="Calibri"/>
          <w:lang w:val="en-US"/>
        </w:rPr>
        <w:t xml:space="preserve"> bound by the confidentiality obligations hereby during the implementation of the Contract and for a period of five (5) years starting from the final payment made, unless: </w:t>
      </w:r>
    </w:p>
    <w:p w14:paraId="3AE1CC93" w14:textId="77777777" w:rsidR="0056097F" w:rsidRPr="00AA1A24" w:rsidRDefault="0056097F" w:rsidP="00BF278A">
      <w:pPr>
        <w:numPr>
          <w:ilvl w:val="1"/>
          <w:numId w:val="28"/>
        </w:numPr>
        <w:spacing w:after="160" w:line="240" w:lineRule="auto"/>
        <w:ind w:left="426" w:hanging="426"/>
        <w:contextualSpacing/>
        <w:jc w:val="both"/>
        <w:rPr>
          <w:rFonts w:cs="Calibri"/>
          <w:lang w:val="en-US"/>
        </w:rPr>
      </w:pPr>
      <w:r w:rsidRPr="00AA1A24">
        <w:rPr>
          <w:rFonts w:cs="Calibri"/>
          <w:lang w:val="en-US"/>
        </w:rPr>
        <w:t xml:space="preserve">the party concerned agrees to release the other party from the confidentiality obligations earlier; </w:t>
      </w:r>
    </w:p>
    <w:p w14:paraId="0371FFA5" w14:textId="77777777" w:rsidR="0056097F" w:rsidRPr="00AA1A24" w:rsidRDefault="0056097F" w:rsidP="00BF278A">
      <w:pPr>
        <w:numPr>
          <w:ilvl w:val="1"/>
          <w:numId w:val="28"/>
        </w:numPr>
        <w:spacing w:after="160" w:line="240" w:lineRule="auto"/>
        <w:ind w:left="426" w:hanging="426"/>
        <w:contextualSpacing/>
        <w:jc w:val="both"/>
        <w:rPr>
          <w:rFonts w:cs="Calibri"/>
          <w:lang w:val="en-US"/>
        </w:rPr>
      </w:pPr>
      <w:r w:rsidRPr="00AA1A24">
        <w:rPr>
          <w:rFonts w:cs="Calibri"/>
          <w:lang w:val="en-US"/>
        </w:rPr>
        <w:t xml:space="preserve">the confidential information or documents become public through other means than a breach of the confidentiality obligations; </w:t>
      </w:r>
    </w:p>
    <w:p w14:paraId="4769010F" w14:textId="77777777" w:rsidR="0056097F" w:rsidRPr="00AA1A24" w:rsidRDefault="0056097F" w:rsidP="00BF278A">
      <w:pPr>
        <w:numPr>
          <w:ilvl w:val="1"/>
          <w:numId w:val="28"/>
        </w:numPr>
        <w:spacing w:after="160" w:line="240" w:lineRule="auto"/>
        <w:ind w:left="426" w:hanging="426"/>
        <w:contextualSpacing/>
        <w:jc w:val="both"/>
        <w:rPr>
          <w:rFonts w:cs="Calibri"/>
          <w:lang w:val="en-US"/>
        </w:rPr>
      </w:pPr>
      <w:r w:rsidRPr="00AA1A24">
        <w:rPr>
          <w:rFonts w:cs="Calibri"/>
          <w:lang w:val="en-US"/>
        </w:rPr>
        <w:t>the disclosure of the confidential information or documents is required by law.</w:t>
      </w:r>
    </w:p>
    <w:p w14:paraId="225A650F" w14:textId="77777777" w:rsidR="0056097F" w:rsidRPr="00AA1A24" w:rsidRDefault="0056097F" w:rsidP="00BF278A">
      <w:pPr>
        <w:spacing w:after="160" w:line="240" w:lineRule="auto"/>
        <w:ind w:left="426"/>
        <w:contextualSpacing/>
        <w:jc w:val="both"/>
        <w:rPr>
          <w:rFonts w:cs="Calibri"/>
          <w:lang w:val="en-US"/>
        </w:rPr>
      </w:pPr>
    </w:p>
    <w:p w14:paraId="00E3A44E" w14:textId="77777777" w:rsidR="0056097F" w:rsidRPr="00AA1A24" w:rsidRDefault="0056097F" w:rsidP="00BF278A">
      <w:pPr>
        <w:keepNext/>
        <w:numPr>
          <w:ilvl w:val="0"/>
          <w:numId w:val="27"/>
        </w:numPr>
        <w:spacing w:after="160" w:line="240" w:lineRule="auto"/>
        <w:ind w:left="0" w:firstLine="0"/>
        <w:contextualSpacing/>
        <w:jc w:val="both"/>
        <w:rPr>
          <w:rFonts w:cs="Calibri"/>
          <w:b/>
          <w:bCs/>
          <w:lang w:val="en-US"/>
        </w:rPr>
      </w:pPr>
      <w:r w:rsidRPr="00AA1A24">
        <w:rPr>
          <w:rFonts w:cs="Calibri"/>
          <w:b/>
          <w:bCs/>
          <w:lang w:val="en-US"/>
        </w:rPr>
        <w:t xml:space="preserve">Pre-existing rights and ownership and use of the Reports and Deliverables (including intellectual and industrial property rights) </w:t>
      </w:r>
    </w:p>
    <w:p w14:paraId="3822EC20" w14:textId="77777777" w:rsidR="0056097F" w:rsidRPr="00AA1A24" w:rsidRDefault="0056097F" w:rsidP="00BF278A">
      <w:pPr>
        <w:keepNext/>
        <w:numPr>
          <w:ilvl w:val="0"/>
          <w:numId w:val="29"/>
        </w:numPr>
        <w:spacing w:after="160" w:line="240" w:lineRule="auto"/>
        <w:ind w:left="0" w:firstLine="0"/>
        <w:contextualSpacing/>
        <w:jc w:val="both"/>
        <w:rPr>
          <w:rFonts w:cs="Calibri"/>
          <w:i/>
          <w:iCs/>
        </w:rPr>
      </w:pPr>
      <w:r w:rsidRPr="00AA1A24">
        <w:rPr>
          <w:rFonts w:cs="Calibri"/>
          <w:i/>
          <w:iCs/>
        </w:rPr>
        <w:t xml:space="preserve">Ownership of the Reports </w:t>
      </w:r>
    </w:p>
    <w:p w14:paraId="2EC94C69" w14:textId="77777777" w:rsidR="0056097F" w:rsidRPr="00AA1A24" w:rsidRDefault="0056097F" w:rsidP="00BF278A">
      <w:pPr>
        <w:keepNext/>
        <w:spacing w:line="240" w:lineRule="auto"/>
        <w:contextualSpacing/>
        <w:jc w:val="both"/>
        <w:rPr>
          <w:rFonts w:cs="Calibri"/>
          <w:lang w:val="en-US"/>
        </w:rPr>
      </w:pPr>
      <w:r w:rsidRPr="00AA1A24">
        <w:rPr>
          <w:rFonts w:cs="Calibri"/>
          <w:lang w:val="en-US"/>
        </w:rPr>
        <w:t xml:space="preserve">Unless stipulated otherwise in the Contract, ownership of the results of the Contract (including but not limited to Reports and/or other Deliverables) including industrial and intellectual property rights, and of other documents relating to it, shall be vested in HRADF. </w:t>
      </w:r>
    </w:p>
    <w:p w14:paraId="7B8533B4" w14:textId="77777777" w:rsidR="0056097F" w:rsidRPr="00AA1A24" w:rsidRDefault="0056097F" w:rsidP="00BF278A">
      <w:pPr>
        <w:keepNext/>
        <w:numPr>
          <w:ilvl w:val="0"/>
          <w:numId w:val="29"/>
        </w:numPr>
        <w:spacing w:after="160" w:line="240" w:lineRule="auto"/>
        <w:ind w:left="0" w:firstLine="0"/>
        <w:contextualSpacing/>
        <w:jc w:val="both"/>
        <w:rPr>
          <w:rFonts w:cs="Calibri"/>
          <w:i/>
          <w:iCs/>
        </w:rPr>
      </w:pPr>
      <w:r w:rsidRPr="00AA1A24">
        <w:rPr>
          <w:rFonts w:cs="Calibri"/>
          <w:i/>
          <w:iCs/>
        </w:rPr>
        <w:t xml:space="preserve">Pre-existing rights </w:t>
      </w:r>
    </w:p>
    <w:p w14:paraId="401D7F3F" w14:textId="77777777" w:rsidR="0056097F" w:rsidRPr="00AA1A24" w:rsidRDefault="0056097F" w:rsidP="00BF278A">
      <w:pPr>
        <w:keepNext/>
        <w:spacing w:line="240" w:lineRule="auto"/>
        <w:contextualSpacing/>
        <w:jc w:val="both"/>
        <w:rPr>
          <w:rFonts w:cs="Calibri"/>
          <w:lang w:val="en-US"/>
        </w:rPr>
      </w:pPr>
      <w:r w:rsidRPr="00AA1A24">
        <w:rPr>
          <w:rFonts w:cs="Calibri"/>
          <w:lang w:val="en-US"/>
        </w:rPr>
        <w:t xml:space="preserve">Pre-existing material is any materials, document, technology or know-how which exists prior to the </w:t>
      </w:r>
      <w:r w:rsidR="0074364D" w:rsidRPr="00AA1A24">
        <w:rPr>
          <w:rFonts w:cs="Calibri"/>
          <w:lang w:val="en-US"/>
        </w:rPr>
        <w:t>Valuer</w:t>
      </w:r>
      <w:r w:rsidRPr="00AA1A24">
        <w:rPr>
          <w:rFonts w:cs="Calibri"/>
          <w:lang w:val="en-US"/>
        </w:rPr>
        <w:t xml:space="preserve"> using it for the production of a result in the implementation of the Contract. Pre-existing right is any industrial and intellectual property right on pre-existing material; it may consist in a right of ownership, a license right and/or a right of use belonging to the beneficiary or any other third parties. </w:t>
      </w:r>
    </w:p>
    <w:p w14:paraId="46A75B4B"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If HRADF sends to the </w:t>
      </w:r>
      <w:r w:rsidR="0074364D" w:rsidRPr="00AA1A24">
        <w:rPr>
          <w:rFonts w:cs="Calibri"/>
          <w:lang w:val="en-US"/>
        </w:rPr>
        <w:t>Valuer</w:t>
      </w:r>
      <w:r w:rsidRPr="00AA1A24">
        <w:rPr>
          <w:rFonts w:cs="Calibri"/>
          <w:lang w:val="en-US"/>
        </w:rPr>
        <w:t xml:space="preserve"> a written request specifying which of the results (including but not limited to Reports and/or other Deliverables) it intends to use, the </w:t>
      </w:r>
      <w:r w:rsidR="0074364D" w:rsidRPr="00AA1A24">
        <w:rPr>
          <w:rFonts w:cs="Calibri"/>
          <w:lang w:val="en-US"/>
        </w:rPr>
        <w:t>Valuer</w:t>
      </w:r>
      <w:r w:rsidRPr="00AA1A24">
        <w:rPr>
          <w:rFonts w:cs="Calibri"/>
          <w:lang w:val="en-US"/>
        </w:rPr>
        <w:t xml:space="preserve"> must establish a list specifying all pre-existing rights included in those results and provide this list to HRADF The </w:t>
      </w:r>
      <w:r w:rsidR="0074364D" w:rsidRPr="00AA1A24">
        <w:rPr>
          <w:rFonts w:cs="Calibri"/>
          <w:lang w:val="en-US"/>
        </w:rPr>
        <w:t>Valuer</w:t>
      </w:r>
      <w:r w:rsidRPr="00AA1A24">
        <w:rPr>
          <w:rFonts w:cs="Calibri"/>
          <w:lang w:val="en-US"/>
        </w:rPr>
        <w:t xml:space="preserve"> shall ensure that it or its  affiliated entities have all the rights to use any pre-existing rights during the assignment and the implementation of the Contract. </w:t>
      </w:r>
    </w:p>
    <w:p w14:paraId="1D662A0F" w14:textId="77777777" w:rsidR="0056097F" w:rsidRPr="00AA1A24" w:rsidRDefault="0056097F" w:rsidP="00BF278A">
      <w:pPr>
        <w:numPr>
          <w:ilvl w:val="0"/>
          <w:numId w:val="29"/>
        </w:numPr>
        <w:spacing w:after="160" w:line="240" w:lineRule="auto"/>
        <w:ind w:left="0" w:firstLine="0"/>
        <w:contextualSpacing/>
        <w:jc w:val="both"/>
        <w:rPr>
          <w:rFonts w:cs="Calibri"/>
          <w:i/>
          <w:iCs/>
          <w:u w:val="single"/>
          <w:lang w:val="en-US"/>
        </w:rPr>
      </w:pPr>
      <w:r w:rsidRPr="00AA1A24">
        <w:rPr>
          <w:rFonts w:cs="Calibri"/>
          <w:i/>
          <w:iCs/>
          <w:u w:val="single"/>
          <w:lang w:val="en-US"/>
        </w:rPr>
        <w:t>Rights of use of the results and of pre-existing rights by HRADF</w:t>
      </w:r>
    </w:p>
    <w:p w14:paraId="736844CF"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The </w:t>
      </w:r>
      <w:r w:rsidR="0074364D" w:rsidRPr="00AA1A24">
        <w:rPr>
          <w:rFonts w:cs="Calibri"/>
          <w:lang w:val="en-US"/>
        </w:rPr>
        <w:t>Valuer</w:t>
      </w:r>
      <w:r w:rsidRPr="00AA1A24">
        <w:rPr>
          <w:rFonts w:cs="Calibri"/>
          <w:lang w:val="en-US"/>
        </w:rPr>
        <w:t xml:space="preserve"> grants to HRADF the following rights to use the results of the Contract (including, but not limited to Reports and/or other Deliverables): </w:t>
      </w:r>
    </w:p>
    <w:p w14:paraId="02249E5B"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 (a) for its own purposes, and in particular, to make available to any and all members of any corporate body, officer, employees, advisors and agents of HRADF, HCAP, HR and/or any competent EU authority, as well as to copy and reproduce in whole or in part and in an unlimited number of copies; </w:t>
      </w:r>
    </w:p>
    <w:p w14:paraId="51DBC4C7"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(b) reproduction: the right to authorize direct or indirect, temporary or permanent reproduction of the results by any means (mechanical, digital or other) and in any form, in whole or in part; </w:t>
      </w:r>
    </w:p>
    <w:p w14:paraId="7718D737"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(c) communication to the public: the right to authorize any display performance or communication to the public, by wire or wireless means, including making the results available to the public in such a way that members of the public may access them from a place and at a time individually chosen by them; this right also includes communication and broadcasting by cable or by satellite; </w:t>
      </w:r>
    </w:p>
    <w:p w14:paraId="0F05506B"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(d) distribution: the right to authorize any form of distribution of results or copies of the results to the public; </w:t>
      </w:r>
    </w:p>
    <w:p w14:paraId="59EAE0E0"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(e) adaptation: the right to modify the results; </w:t>
      </w:r>
    </w:p>
    <w:p w14:paraId="22C1E092"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(f) translation; </w:t>
      </w:r>
    </w:p>
    <w:p w14:paraId="02D109CC" w14:textId="77777777" w:rsidR="0056097F" w:rsidRPr="00AA1A24" w:rsidRDefault="0056097F" w:rsidP="00BF278A">
      <w:pPr>
        <w:spacing w:line="240" w:lineRule="auto"/>
        <w:contextualSpacing/>
        <w:jc w:val="both"/>
        <w:rPr>
          <w:rFonts w:cs="Calibri"/>
          <w:lang w:val="en-US"/>
        </w:rPr>
      </w:pPr>
      <w:r w:rsidRPr="00AA1A24">
        <w:rPr>
          <w:rFonts w:cs="Calibri"/>
          <w:lang w:val="en-US"/>
        </w:rPr>
        <w:t>(g) the right to store and archive the results in line with the document management rules applicable to HRADF, including digitalization or converting the format for preservation or new use purposes</w:t>
      </w:r>
      <w:r w:rsidR="001E01CB" w:rsidRPr="00AA1A24">
        <w:rPr>
          <w:rFonts w:cs="Calibri"/>
          <w:lang w:val="en-US"/>
        </w:rPr>
        <w:t>.</w:t>
      </w:r>
      <w:r w:rsidRPr="00AA1A24">
        <w:rPr>
          <w:rFonts w:cs="Calibri"/>
          <w:lang w:val="en-US"/>
        </w:rPr>
        <w:t xml:space="preserve"> </w:t>
      </w:r>
    </w:p>
    <w:p w14:paraId="287198E6"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Additional rights of use for the HRADF may be provided for in the Contract. </w:t>
      </w:r>
    </w:p>
    <w:p w14:paraId="29037578"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The </w:t>
      </w:r>
      <w:r w:rsidR="0074364D" w:rsidRPr="00AA1A24">
        <w:rPr>
          <w:rFonts w:cs="Calibri"/>
          <w:lang w:val="en-US"/>
        </w:rPr>
        <w:t>Valuer</w:t>
      </w:r>
      <w:r w:rsidRPr="00AA1A24">
        <w:rPr>
          <w:rFonts w:cs="Calibri"/>
          <w:lang w:val="en-US"/>
        </w:rPr>
        <w:t xml:space="preserve"> shall warrant that HRADF has the right to use any pre-existing rights, which have been included in the results of the action. Unless specified otherwise in the Contract, those pre-existing rights shall be used for the same purposes and under the same conditions applicable to the rights of use of the results (including but not limited to Reports and/or other Deliverables) of the assignment. </w:t>
      </w:r>
    </w:p>
    <w:p w14:paraId="04BE32C5" w14:textId="77777777" w:rsidR="00BF278A" w:rsidRPr="00AA1A24" w:rsidRDefault="0056097F" w:rsidP="00B62EC4">
      <w:pPr>
        <w:spacing w:line="240" w:lineRule="auto"/>
        <w:contextualSpacing/>
        <w:jc w:val="both"/>
        <w:rPr>
          <w:rFonts w:cs="Calibri"/>
          <w:lang w:val="en-US"/>
        </w:rPr>
      </w:pPr>
      <w:r w:rsidRPr="00AA1A24">
        <w:rPr>
          <w:rFonts w:cs="Calibri"/>
          <w:lang w:val="en-US"/>
        </w:rPr>
        <w:t xml:space="preserve">Information about the copyright owner shall be inserted when the result of the assignment (including but not limited to Reports and/or other Deliverables) is divulged by HRADF. </w:t>
      </w:r>
    </w:p>
    <w:p w14:paraId="0FAE6F8F" w14:textId="77777777" w:rsidR="00735550" w:rsidRPr="00AA1A24" w:rsidRDefault="00735550" w:rsidP="00BF278A">
      <w:pPr>
        <w:spacing w:line="240" w:lineRule="auto"/>
        <w:contextualSpacing/>
        <w:jc w:val="both"/>
        <w:rPr>
          <w:rFonts w:cs="Calibri"/>
          <w:lang w:val="en-US"/>
        </w:rPr>
      </w:pPr>
    </w:p>
    <w:p w14:paraId="31FA7912" w14:textId="77777777" w:rsidR="0056097F" w:rsidRPr="00AA1A24" w:rsidRDefault="0056097F" w:rsidP="00BF278A">
      <w:pPr>
        <w:numPr>
          <w:ilvl w:val="0"/>
          <w:numId w:val="27"/>
        </w:numPr>
        <w:spacing w:after="160" w:line="240" w:lineRule="auto"/>
        <w:ind w:left="0" w:firstLine="0"/>
        <w:contextualSpacing/>
        <w:jc w:val="both"/>
        <w:rPr>
          <w:rFonts w:cs="Calibri"/>
          <w:b/>
          <w:bCs/>
        </w:rPr>
      </w:pPr>
      <w:r w:rsidRPr="00AA1A24">
        <w:rPr>
          <w:rFonts w:cs="Calibri"/>
          <w:b/>
          <w:bCs/>
        </w:rPr>
        <w:t xml:space="preserve">Payment </w:t>
      </w:r>
    </w:p>
    <w:p w14:paraId="71038340"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HRADF shall pay all fees and expenses to the </w:t>
      </w:r>
      <w:r w:rsidR="0074364D" w:rsidRPr="00AA1A24">
        <w:rPr>
          <w:rFonts w:cs="Calibri"/>
          <w:lang w:val="en-US"/>
        </w:rPr>
        <w:t>Valuer</w:t>
      </w:r>
      <w:r w:rsidRPr="00AA1A24">
        <w:rPr>
          <w:rFonts w:cs="Calibri"/>
          <w:lang w:val="en-US"/>
        </w:rPr>
        <w:t xml:space="preserve"> within a period to be specified in the Contract following the date of submission of detailed invoices and or copies of appropriate corresponding evidence and/or any other document required by the accounting services of HRADF in accordance with applicable law. All payments under the Contract are exclusive of VAT, except for the expenses. Any withholding or deduction of any tax, assessment or other central or local government charge of any nature shall be made in accordance with applicable law and HRADF will have no obligation to gross up any withholding or deduction. </w:t>
      </w:r>
    </w:p>
    <w:p w14:paraId="2ECF14AE" w14:textId="77777777" w:rsidR="0056097F" w:rsidRPr="00AA1A24" w:rsidRDefault="0056097F" w:rsidP="00BF278A">
      <w:pPr>
        <w:spacing w:line="240" w:lineRule="auto"/>
        <w:contextualSpacing/>
        <w:jc w:val="both"/>
        <w:rPr>
          <w:rFonts w:cs="Calibri"/>
          <w:lang w:val="en-US"/>
        </w:rPr>
      </w:pPr>
    </w:p>
    <w:p w14:paraId="59591660" w14:textId="77777777" w:rsidR="0056097F" w:rsidRPr="00AA1A24" w:rsidRDefault="0056097F" w:rsidP="00BF278A">
      <w:pPr>
        <w:numPr>
          <w:ilvl w:val="0"/>
          <w:numId w:val="27"/>
        </w:numPr>
        <w:spacing w:after="160" w:line="240" w:lineRule="auto"/>
        <w:ind w:left="0" w:firstLine="0"/>
        <w:contextualSpacing/>
        <w:jc w:val="both"/>
        <w:rPr>
          <w:rFonts w:cs="Calibri"/>
          <w:b/>
          <w:bCs/>
        </w:rPr>
      </w:pPr>
      <w:r w:rsidRPr="00AA1A24">
        <w:rPr>
          <w:rFonts w:cs="Calibri"/>
          <w:b/>
          <w:bCs/>
        </w:rPr>
        <w:t>Assignment</w:t>
      </w:r>
    </w:p>
    <w:p w14:paraId="49BC3F6F"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The </w:t>
      </w:r>
      <w:r w:rsidR="0074364D" w:rsidRPr="00AA1A24">
        <w:rPr>
          <w:rFonts w:cs="Calibri"/>
          <w:lang w:val="en-US"/>
        </w:rPr>
        <w:t>Valuer</w:t>
      </w:r>
      <w:r w:rsidRPr="00AA1A24">
        <w:rPr>
          <w:rFonts w:cs="Calibri"/>
          <w:lang w:val="en-US"/>
        </w:rPr>
        <w:t xml:space="preserve"> may not assign and/or transfer any of its rights, claims and/or obligations under the Contract and may not be substituted in the performance of the Contract by any affiliate thereof or any third party.</w:t>
      </w:r>
    </w:p>
    <w:p w14:paraId="55DA6801" w14:textId="77777777" w:rsidR="0056097F" w:rsidRPr="00AA1A24" w:rsidRDefault="0056097F" w:rsidP="00BF278A">
      <w:pPr>
        <w:spacing w:line="240" w:lineRule="auto"/>
        <w:contextualSpacing/>
        <w:jc w:val="both"/>
        <w:rPr>
          <w:rFonts w:cs="Calibri"/>
          <w:lang w:val="en-US"/>
        </w:rPr>
      </w:pPr>
    </w:p>
    <w:p w14:paraId="36D4D0AC" w14:textId="77777777" w:rsidR="0056097F" w:rsidRPr="00AA1A24" w:rsidRDefault="0056097F" w:rsidP="00BF278A">
      <w:pPr>
        <w:keepNext/>
        <w:numPr>
          <w:ilvl w:val="0"/>
          <w:numId w:val="27"/>
        </w:numPr>
        <w:spacing w:after="160" w:line="240" w:lineRule="auto"/>
        <w:ind w:left="0" w:firstLine="0"/>
        <w:contextualSpacing/>
        <w:jc w:val="both"/>
        <w:rPr>
          <w:rFonts w:cs="Calibri"/>
          <w:b/>
          <w:bCs/>
        </w:rPr>
      </w:pPr>
      <w:r w:rsidRPr="00AA1A24">
        <w:rPr>
          <w:rFonts w:cs="Calibri"/>
          <w:b/>
          <w:bCs/>
        </w:rPr>
        <w:t xml:space="preserve">Suspension &amp; Termination </w:t>
      </w:r>
    </w:p>
    <w:p w14:paraId="1D5615F3" w14:textId="77777777" w:rsidR="0056097F" w:rsidRPr="00AA1A24" w:rsidRDefault="0056097F" w:rsidP="00BF278A">
      <w:pPr>
        <w:keepNext/>
        <w:spacing w:line="240" w:lineRule="auto"/>
        <w:contextualSpacing/>
        <w:jc w:val="both"/>
        <w:rPr>
          <w:rFonts w:cs="Calibri"/>
          <w:i/>
          <w:iCs/>
          <w:u w:val="single"/>
        </w:rPr>
      </w:pPr>
      <w:r w:rsidRPr="00AA1A24">
        <w:rPr>
          <w:rFonts w:cs="Calibri"/>
          <w:i/>
          <w:iCs/>
          <w:u w:val="single"/>
        </w:rPr>
        <w:t xml:space="preserve">Suspension of the Contract </w:t>
      </w:r>
    </w:p>
    <w:p w14:paraId="0A94DF5A" w14:textId="77777777" w:rsidR="0056097F" w:rsidRPr="00AA1A24" w:rsidRDefault="0056097F" w:rsidP="00BF278A">
      <w:pPr>
        <w:keepNext/>
        <w:spacing w:line="240" w:lineRule="auto"/>
        <w:contextualSpacing/>
        <w:jc w:val="both"/>
        <w:rPr>
          <w:rFonts w:cs="Calibri"/>
          <w:i/>
          <w:iCs/>
          <w:u w:val="single"/>
          <w:lang w:val="en-US"/>
        </w:rPr>
      </w:pPr>
      <w:r w:rsidRPr="00AA1A24">
        <w:rPr>
          <w:rFonts w:cs="Calibri"/>
          <w:lang w:val="en-US"/>
        </w:rPr>
        <w:t xml:space="preserve">HRADF reserves the right, at the fullest extent possible and at its exclusive discretion, to suspend the provision of the </w:t>
      </w:r>
      <w:r w:rsidR="0074364D" w:rsidRPr="00AA1A24">
        <w:rPr>
          <w:rFonts w:cs="Calibri"/>
          <w:lang w:val="en-US"/>
        </w:rPr>
        <w:t>Valuer</w:t>
      </w:r>
      <w:r w:rsidRPr="00AA1A24">
        <w:rPr>
          <w:rFonts w:cs="Calibri"/>
          <w:lang w:val="en-US"/>
        </w:rPr>
        <w:t xml:space="preserve">’s services under the Contract (before its termination), upon prior written notice to the </w:t>
      </w:r>
      <w:r w:rsidR="0074364D" w:rsidRPr="00AA1A24">
        <w:rPr>
          <w:rFonts w:cs="Calibri"/>
          <w:lang w:val="en-US"/>
        </w:rPr>
        <w:t>Valuer</w:t>
      </w:r>
      <w:r w:rsidRPr="00AA1A24">
        <w:rPr>
          <w:rFonts w:cs="Calibri"/>
          <w:lang w:val="en-US"/>
        </w:rPr>
        <w:t xml:space="preserve"> as will be specified in the Contract. In such case of suspension, the Contract will be extended for a time period equal to the time period of the suspension. </w:t>
      </w:r>
    </w:p>
    <w:p w14:paraId="0C492B88" w14:textId="77777777" w:rsidR="0056097F" w:rsidRPr="00AA1A24" w:rsidRDefault="0056097F" w:rsidP="00BF278A">
      <w:pPr>
        <w:keepNext/>
        <w:spacing w:line="240" w:lineRule="auto"/>
        <w:contextualSpacing/>
        <w:jc w:val="both"/>
        <w:rPr>
          <w:rFonts w:cs="Calibri"/>
          <w:i/>
          <w:iCs/>
          <w:u w:val="single"/>
          <w:lang w:val="en-US"/>
        </w:rPr>
      </w:pPr>
      <w:r w:rsidRPr="00AA1A24">
        <w:rPr>
          <w:rFonts w:cs="Calibri"/>
          <w:i/>
          <w:iCs/>
          <w:u w:val="single"/>
          <w:lang w:val="en-US"/>
        </w:rPr>
        <w:t xml:space="preserve">Termination of the Contract. </w:t>
      </w:r>
    </w:p>
    <w:p w14:paraId="6E17BDD8" w14:textId="77777777" w:rsidR="0056097F" w:rsidRPr="00AA1A24" w:rsidRDefault="0056097F" w:rsidP="00BF278A">
      <w:pPr>
        <w:keepNext/>
        <w:spacing w:line="240" w:lineRule="auto"/>
        <w:contextualSpacing/>
        <w:jc w:val="both"/>
        <w:rPr>
          <w:rFonts w:cs="Calibri"/>
          <w:lang w:val="en-US"/>
        </w:rPr>
      </w:pPr>
      <w:r w:rsidRPr="00AA1A24">
        <w:rPr>
          <w:rFonts w:cs="Calibri"/>
          <w:lang w:val="en-US"/>
        </w:rPr>
        <w:t xml:space="preserve">The Contract shall terminate upon expiry of the duration specified in the Contract (and in this </w:t>
      </w:r>
      <w:r w:rsidR="00DB0E4F" w:rsidRPr="00AA1A24">
        <w:rPr>
          <w:rFonts w:cs="Calibri"/>
          <w:lang w:val="en-US"/>
        </w:rPr>
        <w:t>Request for Proposals</w:t>
      </w:r>
      <w:r w:rsidRPr="00AA1A24">
        <w:rPr>
          <w:rFonts w:cs="Calibri"/>
          <w:lang w:val="en-US"/>
        </w:rPr>
        <w:t xml:space="preserve">). </w:t>
      </w:r>
    </w:p>
    <w:p w14:paraId="1FDB0593" w14:textId="77777777" w:rsidR="0056097F" w:rsidRPr="00AA1A24" w:rsidRDefault="0056097F" w:rsidP="00BF278A">
      <w:pPr>
        <w:keepNext/>
        <w:spacing w:line="240" w:lineRule="auto"/>
        <w:contextualSpacing/>
        <w:jc w:val="both"/>
        <w:rPr>
          <w:rFonts w:cs="Calibri"/>
          <w:lang w:val="en-US"/>
        </w:rPr>
      </w:pPr>
      <w:r w:rsidRPr="00AA1A24">
        <w:rPr>
          <w:rFonts w:cs="Calibri"/>
          <w:lang w:val="en-US"/>
        </w:rPr>
        <w:t xml:space="preserve">HRADF reserves the right to terminate the Contract with or without cause upon written notice to the </w:t>
      </w:r>
      <w:r w:rsidR="0074364D" w:rsidRPr="00AA1A24">
        <w:rPr>
          <w:rFonts w:cs="Calibri"/>
          <w:lang w:val="en-US"/>
        </w:rPr>
        <w:t>Valuer</w:t>
      </w:r>
      <w:r w:rsidRPr="00AA1A24">
        <w:rPr>
          <w:rFonts w:cs="Calibri"/>
          <w:lang w:val="en-US"/>
        </w:rPr>
        <w:t xml:space="preserve"> with immediate effect. </w:t>
      </w:r>
    </w:p>
    <w:p w14:paraId="3071A6DB" w14:textId="77777777" w:rsidR="0056097F" w:rsidRPr="00AA1A24" w:rsidRDefault="0056097F" w:rsidP="00BF278A">
      <w:pPr>
        <w:keepNext/>
        <w:spacing w:line="240" w:lineRule="auto"/>
        <w:contextualSpacing/>
        <w:jc w:val="both"/>
        <w:rPr>
          <w:rFonts w:cs="Calibri"/>
          <w:lang w:val="en-US"/>
        </w:rPr>
      </w:pPr>
      <w:r w:rsidRPr="00AA1A24">
        <w:rPr>
          <w:rFonts w:cs="Calibri"/>
          <w:lang w:val="en-US"/>
        </w:rPr>
        <w:t xml:space="preserve">The </w:t>
      </w:r>
      <w:r w:rsidR="0074364D" w:rsidRPr="00AA1A24">
        <w:rPr>
          <w:rFonts w:cs="Calibri"/>
          <w:lang w:val="en-US"/>
        </w:rPr>
        <w:t>Valuer</w:t>
      </w:r>
      <w:r w:rsidRPr="00AA1A24">
        <w:rPr>
          <w:rFonts w:cs="Calibri"/>
          <w:lang w:val="en-US"/>
        </w:rPr>
        <w:t xml:space="preserve"> may terminate the Contract only with cause upon prior written notice to HRADF as will be specified in the Contract. </w:t>
      </w:r>
    </w:p>
    <w:p w14:paraId="131AD9DB" w14:textId="77777777" w:rsidR="0056097F" w:rsidRPr="00AA1A24" w:rsidRDefault="0056097F" w:rsidP="00BF278A">
      <w:pPr>
        <w:keepNext/>
        <w:spacing w:line="240" w:lineRule="auto"/>
        <w:contextualSpacing/>
        <w:jc w:val="both"/>
        <w:rPr>
          <w:rFonts w:cs="Calibri"/>
          <w:lang w:val="en-US"/>
        </w:rPr>
      </w:pPr>
    </w:p>
    <w:p w14:paraId="0824662D" w14:textId="77777777" w:rsidR="0056097F" w:rsidRPr="00AA1A24" w:rsidRDefault="0056097F" w:rsidP="00BF278A">
      <w:pPr>
        <w:numPr>
          <w:ilvl w:val="0"/>
          <w:numId w:val="27"/>
        </w:numPr>
        <w:spacing w:after="160" w:line="240" w:lineRule="auto"/>
        <w:ind w:left="0" w:firstLine="0"/>
        <w:contextualSpacing/>
        <w:jc w:val="both"/>
        <w:rPr>
          <w:rFonts w:cs="Calibri"/>
          <w:b/>
          <w:bCs/>
        </w:rPr>
      </w:pPr>
      <w:r w:rsidRPr="00AA1A24">
        <w:rPr>
          <w:rFonts w:cs="Calibri"/>
          <w:b/>
          <w:bCs/>
        </w:rPr>
        <w:t>Governing law</w:t>
      </w:r>
    </w:p>
    <w:p w14:paraId="777087FD" w14:textId="77777777" w:rsidR="0056097F" w:rsidRPr="00AA1A24" w:rsidRDefault="0056097F" w:rsidP="00BF278A">
      <w:pPr>
        <w:spacing w:line="240" w:lineRule="auto"/>
        <w:contextualSpacing/>
        <w:jc w:val="both"/>
        <w:rPr>
          <w:rFonts w:cs="Calibri"/>
          <w:lang w:val="en-US"/>
        </w:rPr>
      </w:pPr>
      <w:r w:rsidRPr="00AA1A24">
        <w:rPr>
          <w:rFonts w:cs="Calibri"/>
          <w:lang w:val="en-US"/>
        </w:rPr>
        <w:t xml:space="preserve">The Contract and any non-contractual matters or obligations arising under, out of or in connection with the Contract shall be governed by and construed in accordance with the laws of the Hellenic Republic. </w:t>
      </w:r>
    </w:p>
    <w:p w14:paraId="331DE53B" w14:textId="77777777" w:rsidR="0056097F" w:rsidRPr="00AA1A24" w:rsidRDefault="0056097F" w:rsidP="00BF278A">
      <w:pPr>
        <w:spacing w:line="240" w:lineRule="auto"/>
        <w:contextualSpacing/>
        <w:jc w:val="both"/>
        <w:rPr>
          <w:rFonts w:cs="Calibri"/>
          <w:lang w:val="en-US"/>
        </w:rPr>
      </w:pPr>
    </w:p>
    <w:p w14:paraId="1CEFC6B4" w14:textId="77777777" w:rsidR="0056097F" w:rsidRPr="00AA1A24" w:rsidRDefault="0056097F" w:rsidP="00BF278A">
      <w:pPr>
        <w:keepNext/>
        <w:numPr>
          <w:ilvl w:val="0"/>
          <w:numId w:val="27"/>
        </w:numPr>
        <w:spacing w:after="160" w:line="240" w:lineRule="auto"/>
        <w:ind w:left="0" w:firstLine="0"/>
        <w:contextualSpacing/>
        <w:jc w:val="both"/>
        <w:rPr>
          <w:rFonts w:cs="Calibri"/>
          <w:b/>
          <w:bCs/>
        </w:rPr>
      </w:pPr>
      <w:r w:rsidRPr="00AA1A24">
        <w:rPr>
          <w:rFonts w:cs="Calibri"/>
          <w:b/>
          <w:bCs/>
        </w:rPr>
        <w:t xml:space="preserve">Jurisdiction </w:t>
      </w:r>
    </w:p>
    <w:p w14:paraId="35A698B2" w14:textId="77777777" w:rsidR="0056097F" w:rsidRPr="00AA1A24" w:rsidRDefault="0056097F" w:rsidP="00BF278A">
      <w:pPr>
        <w:keepNext/>
        <w:spacing w:line="240" w:lineRule="auto"/>
        <w:contextualSpacing/>
        <w:jc w:val="both"/>
        <w:rPr>
          <w:rFonts w:cs="Calibri"/>
          <w:lang w:val="en-US"/>
        </w:rPr>
      </w:pPr>
      <w:r w:rsidRPr="00AA1A24">
        <w:rPr>
          <w:rFonts w:cs="Calibri"/>
          <w:lang w:val="en-US"/>
        </w:rPr>
        <w:t xml:space="preserve">The courts of Athens, Greece shall have exclusive jurisdiction in relation to any claim, dispute or difference concerning the Contract and any matter arising from, under or in connection with the Contract. </w:t>
      </w:r>
    </w:p>
    <w:p w14:paraId="533CAC12" w14:textId="77777777" w:rsidR="0056097F" w:rsidRPr="00AA1A24" w:rsidRDefault="0056097F" w:rsidP="00BF278A">
      <w:pPr>
        <w:spacing w:line="240" w:lineRule="auto"/>
        <w:contextualSpacing/>
        <w:jc w:val="both"/>
        <w:rPr>
          <w:rFonts w:cs="Calibri"/>
          <w:lang w:val="en-US"/>
        </w:rPr>
      </w:pPr>
      <w:r w:rsidRPr="00AA1A24">
        <w:rPr>
          <w:rFonts w:cs="Calibri"/>
          <w:lang w:val="en-US"/>
        </w:rPr>
        <w:t>The parties irrevocably waive any right they may have to object to any action being brought in those courts, to claim that the action has been brought to an inconvenient forum or to claim that those courts do not have jurisdiction.</w:t>
      </w:r>
    </w:p>
    <w:p w14:paraId="59A20C59" w14:textId="77777777" w:rsidR="0056097F" w:rsidRPr="00AA1A24" w:rsidRDefault="0056097F" w:rsidP="00BF278A">
      <w:pPr>
        <w:spacing w:line="240" w:lineRule="auto"/>
        <w:contextualSpacing/>
        <w:jc w:val="both"/>
        <w:rPr>
          <w:rFonts w:cs="Calibri"/>
          <w:lang w:val="en-US"/>
        </w:rPr>
      </w:pPr>
    </w:p>
    <w:p w14:paraId="38C09C0E" w14:textId="77777777" w:rsidR="0056097F" w:rsidRPr="00AA1A24" w:rsidRDefault="0056097F" w:rsidP="00BF278A">
      <w:pPr>
        <w:keepNext/>
        <w:numPr>
          <w:ilvl w:val="0"/>
          <w:numId w:val="27"/>
        </w:numPr>
        <w:spacing w:after="160" w:line="240" w:lineRule="auto"/>
        <w:ind w:left="0" w:firstLine="0"/>
        <w:contextualSpacing/>
        <w:jc w:val="both"/>
        <w:rPr>
          <w:rFonts w:cs="Calibri"/>
          <w:b/>
          <w:bCs/>
        </w:rPr>
      </w:pPr>
      <w:r w:rsidRPr="00AA1A24">
        <w:rPr>
          <w:rFonts w:cs="Calibri"/>
          <w:b/>
          <w:bCs/>
        </w:rPr>
        <w:t>Miscellaneous</w:t>
      </w:r>
    </w:p>
    <w:p w14:paraId="502FAA3D" w14:textId="77777777" w:rsidR="0056097F" w:rsidRPr="00AA1A24" w:rsidRDefault="0056097F" w:rsidP="00BF278A">
      <w:pPr>
        <w:keepNext/>
        <w:spacing w:line="240" w:lineRule="auto"/>
        <w:contextualSpacing/>
        <w:jc w:val="both"/>
        <w:rPr>
          <w:rFonts w:cs="Calibri"/>
          <w:i/>
          <w:iCs/>
          <w:u w:val="single"/>
        </w:rPr>
      </w:pPr>
      <w:r w:rsidRPr="00AA1A24">
        <w:rPr>
          <w:rFonts w:cs="Calibri"/>
          <w:i/>
          <w:iCs/>
          <w:u w:val="single"/>
        </w:rPr>
        <w:t>Whole Agreement</w:t>
      </w:r>
    </w:p>
    <w:p w14:paraId="4FA2C83E" w14:textId="77777777" w:rsidR="0056097F" w:rsidRPr="00AA1A24" w:rsidRDefault="0056097F" w:rsidP="00BF278A">
      <w:pPr>
        <w:keepNext/>
        <w:spacing w:line="240" w:lineRule="auto"/>
        <w:contextualSpacing/>
        <w:jc w:val="both"/>
        <w:rPr>
          <w:rFonts w:cs="Calibri"/>
          <w:lang w:val="en-US"/>
        </w:rPr>
      </w:pPr>
      <w:r w:rsidRPr="00AA1A24">
        <w:rPr>
          <w:rFonts w:cs="Calibri"/>
          <w:lang w:val="en-US"/>
        </w:rPr>
        <w:t xml:space="preserve">Unless otherwise explicitly provided in the Contract, the Contract shall constitute the entire agreement between HRADF and the </w:t>
      </w:r>
      <w:r w:rsidR="0074364D" w:rsidRPr="00AA1A24">
        <w:rPr>
          <w:rFonts w:cs="Calibri"/>
          <w:lang w:val="en-US"/>
        </w:rPr>
        <w:t>Valuer</w:t>
      </w:r>
      <w:r w:rsidRPr="00AA1A24">
        <w:rPr>
          <w:rFonts w:cs="Calibri"/>
          <w:lang w:val="en-US"/>
        </w:rPr>
        <w:t xml:space="preserve"> and shall supersede any and all prior agreements, understandings and/or representations with respect to the engagement, except for any other confidentiality agreements previously delivered, as they may be modified or supplemented by provisions of the Contract. </w:t>
      </w:r>
    </w:p>
    <w:p w14:paraId="32E8C372" w14:textId="77777777" w:rsidR="00B33D08" w:rsidRPr="00AA1A24" w:rsidRDefault="0056097F" w:rsidP="00B33D08">
      <w:pPr>
        <w:keepNext/>
        <w:spacing w:line="240" w:lineRule="auto"/>
        <w:contextualSpacing/>
        <w:jc w:val="both"/>
        <w:rPr>
          <w:rFonts w:cs="Calibri"/>
          <w:i/>
          <w:iCs/>
          <w:u w:val="single"/>
          <w:lang w:val="en-US"/>
        </w:rPr>
      </w:pPr>
      <w:r w:rsidRPr="00AA1A24">
        <w:rPr>
          <w:rFonts w:cs="Calibri"/>
          <w:i/>
          <w:iCs/>
          <w:u w:val="single"/>
          <w:lang w:val="en-US"/>
        </w:rPr>
        <w:t>Validity of Contract terms</w:t>
      </w:r>
    </w:p>
    <w:p w14:paraId="269ECCD9" w14:textId="77777777" w:rsidR="0056097F" w:rsidRPr="00AA1A24" w:rsidRDefault="0056097F" w:rsidP="00B33D08">
      <w:pPr>
        <w:keepNext/>
        <w:spacing w:line="240" w:lineRule="auto"/>
        <w:contextualSpacing/>
        <w:jc w:val="both"/>
        <w:rPr>
          <w:rFonts w:cs="Calibri"/>
          <w:i/>
          <w:iCs/>
          <w:u w:val="single"/>
          <w:lang w:val="en-US"/>
        </w:rPr>
      </w:pPr>
      <w:r w:rsidRPr="00AA1A24">
        <w:rPr>
          <w:rFonts w:eastAsia="Calibri"/>
          <w:lang w:val="en-US"/>
        </w:rPr>
        <w:t>If any provision of the Contract is held to be invalid, in whole or in part, such provision shall be deemed not to form part of the Contract. In any event, the enforceability of the remainder of the Contract will not be affected, unless such deletion substantially affects or alters the contractual basis of the Contract as provided by the governing law.</w:t>
      </w:r>
      <w:bookmarkEnd w:id="7"/>
    </w:p>
    <w:p w14:paraId="352571E8" w14:textId="77777777" w:rsidR="001C1F67" w:rsidRPr="00AA1A24" w:rsidRDefault="001C1F67" w:rsidP="00BF278A">
      <w:pPr>
        <w:autoSpaceDE w:val="0"/>
        <w:autoSpaceDN w:val="0"/>
        <w:adjustRightInd w:val="0"/>
        <w:spacing w:after="120" w:line="240" w:lineRule="auto"/>
        <w:jc w:val="both"/>
        <w:rPr>
          <w:color w:val="000000"/>
          <w:lang w:val="en-US"/>
        </w:rPr>
      </w:pPr>
      <w:bookmarkStart w:id="8" w:name="_GoBack"/>
      <w:bookmarkEnd w:id="8"/>
    </w:p>
    <w:p w14:paraId="788F9949" w14:textId="77777777" w:rsidR="001C1F67" w:rsidRPr="00AA1A24" w:rsidRDefault="003115A9" w:rsidP="00BF278A">
      <w:pPr>
        <w:pStyle w:val="Default"/>
        <w:spacing w:before="120"/>
        <w:jc w:val="both"/>
        <w:rPr>
          <w:b/>
          <w:sz w:val="22"/>
          <w:szCs w:val="22"/>
          <w:lang w:val="en-US"/>
        </w:rPr>
      </w:pPr>
      <w:r w:rsidRPr="00AA1A24">
        <w:rPr>
          <w:b/>
          <w:sz w:val="22"/>
          <w:szCs w:val="22"/>
          <w:lang w:val="en-US"/>
        </w:rPr>
        <w:t>6</w:t>
      </w:r>
      <w:r w:rsidR="001C1F67" w:rsidRPr="00AA1A24">
        <w:rPr>
          <w:b/>
          <w:sz w:val="22"/>
          <w:szCs w:val="22"/>
          <w:lang w:val="en-US"/>
        </w:rPr>
        <w:t>. Process Terms &amp; Conditions</w:t>
      </w:r>
    </w:p>
    <w:p w14:paraId="37F874B7" w14:textId="77777777" w:rsidR="001C1F67" w:rsidRPr="00AA1A24" w:rsidRDefault="001C1F67" w:rsidP="00267452">
      <w:pPr>
        <w:pStyle w:val="Default"/>
        <w:numPr>
          <w:ilvl w:val="1"/>
          <w:numId w:val="42"/>
        </w:numPr>
        <w:spacing w:before="120"/>
        <w:ind w:left="567" w:hanging="567"/>
        <w:jc w:val="both"/>
        <w:rPr>
          <w:b/>
          <w:sz w:val="22"/>
          <w:szCs w:val="22"/>
          <w:lang w:val="en-US"/>
        </w:rPr>
      </w:pPr>
      <w:r w:rsidRPr="00AA1A24">
        <w:rPr>
          <w:sz w:val="22"/>
          <w:szCs w:val="22"/>
          <w:lang w:val="en-US"/>
        </w:rPr>
        <w:t xml:space="preserve">The </w:t>
      </w:r>
      <w:r w:rsidR="00DB0E4F" w:rsidRPr="00AA1A24">
        <w:rPr>
          <w:sz w:val="22"/>
          <w:szCs w:val="22"/>
          <w:lang w:val="en-US"/>
        </w:rPr>
        <w:t>Request for Proposals</w:t>
      </w:r>
      <w:r w:rsidRPr="00AA1A24">
        <w:rPr>
          <w:sz w:val="22"/>
          <w:szCs w:val="22"/>
          <w:lang w:val="en-US"/>
        </w:rPr>
        <w:t xml:space="preserve"> and the Process, are governed by, and construed in accordance with, the laws of the HR, taking also into consideration the prevailing market’s levels, the practice of HRADF and its internal policy, including terms and conditions customary in the circumstances. </w:t>
      </w:r>
    </w:p>
    <w:p w14:paraId="51A2593C" w14:textId="77777777" w:rsidR="001C1F67" w:rsidRPr="00AA1A24" w:rsidRDefault="001C1F67" w:rsidP="00267452">
      <w:pPr>
        <w:pStyle w:val="Default"/>
        <w:numPr>
          <w:ilvl w:val="1"/>
          <w:numId w:val="42"/>
        </w:numPr>
        <w:spacing w:before="120"/>
        <w:ind w:left="567" w:hanging="567"/>
        <w:jc w:val="both"/>
        <w:rPr>
          <w:b/>
          <w:sz w:val="22"/>
          <w:szCs w:val="22"/>
          <w:lang w:val="en-US"/>
        </w:rPr>
      </w:pPr>
      <w:r w:rsidRPr="00AA1A24">
        <w:rPr>
          <w:sz w:val="22"/>
          <w:szCs w:val="22"/>
          <w:lang w:val="en-US"/>
        </w:rPr>
        <w:t xml:space="preserve">HRADF and/or any of its advisers, and/or agents, and/or employees, and/or officers is not to be held responsible or liable in respect of any error or misstatement/misrepresentation in, or omission from this </w:t>
      </w:r>
      <w:r w:rsidR="00DB0E4F" w:rsidRPr="00AA1A24">
        <w:rPr>
          <w:sz w:val="22"/>
          <w:szCs w:val="22"/>
          <w:lang w:val="en-US"/>
        </w:rPr>
        <w:t>Request for Proposals</w:t>
      </w:r>
      <w:r w:rsidRPr="00AA1A24">
        <w:rPr>
          <w:sz w:val="22"/>
          <w:szCs w:val="22"/>
          <w:lang w:val="en-US"/>
        </w:rPr>
        <w:t>. No person acquires against HRADF and its officers, agents and/or employees, and/or HCAP and/or the</w:t>
      </w:r>
      <w:r w:rsidR="00FB78DB" w:rsidRPr="00AA1A24">
        <w:rPr>
          <w:sz w:val="22"/>
          <w:szCs w:val="22"/>
          <w:lang w:val="en-US"/>
        </w:rPr>
        <w:t>ir</w:t>
      </w:r>
      <w:r w:rsidRPr="00AA1A24">
        <w:rPr>
          <w:sz w:val="22"/>
          <w:szCs w:val="22"/>
          <w:lang w:val="en-US"/>
        </w:rPr>
        <w:t xml:space="preserve"> </w:t>
      </w:r>
      <w:r w:rsidR="00FB78DB" w:rsidRPr="00AA1A24">
        <w:rPr>
          <w:sz w:val="22"/>
          <w:szCs w:val="22"/>
          <w:lang w:val="en-US"/>
        </w:rPr>
        <w:t>a</w:t>
      </w:r>
      <w:r w:rsidRPr="00AA1A24">
        <w:rPr>
          <w:sz w:val="22"/>
          <w:szCs w:val="22"/>
          <w:lang w:val="en-US"/>
        </w:rPr>
        <w:t xml:space="preserve">dvisers any right or claim for compensation, or indemnification, or other, for any reason or cause related to this </w:t>
      </w:r>
      <w:r w:rsidR="00DB0E4F" w:rsidRPr="00AA1A24">
        <w:rPr>
          <w:sz w:val="22"/>
          <w:szCs w:val="22"/>
          <w:lang w:val="en-US"/>
        </w:rPr>
        <w:t>Request for Proposals</w:t>
      </w:r>
      <w:r w:rsidRPr="00AA1A24">
        <w:rPr>
          <w:sz w:val="22"/>
          <w:szCs w:val="22"/>
          <w:lang w:val="en-US"/>
        </w:rPr>
        <w:t xml:space="preserve"> and/or the Proposal and/or the participation in the Process. No representation, warranty or undertaking, expressed or implied, is, or will be made, in relation to the accuracy, adequacy or completeness of this </w:t>
      </w:r>
      <w:r w:rsidR="00DB0E4F" w:rsidRPr="00AA1A24">
        <w:rPr>
          <w:sz w:val="22"/>
          <w:szCs w:val="22"/>
          <w:lang w:val="en-US"/>
        </w:rPr>
        <w:t>Request for Proposals</w:t>
      </w:r>
      <w:r w:rsidRPr="00AA1A24">
        <w:rPr>
          <w:sz w:val="22"/>
          <w:szCs w:val="22"/>
          <w:lang w:val="en-US"/>
        </w:rPr>
        <w:t xml:space="preserve"> and the Process in general.</w:t>
      </w:r>
    </w:p>
    <w:p w14:paraId="5C463AF2" w14:textId="77777777" w:rsidR="001C1F67" w:rsidRPr="00AA1A24" w:rsidRDefault="001C1F67" w:rsidP="00267452">
      <w:pPr>
        <w:pStyle w:val="Default"/>
        <w:numPr>
          <w:ilvl w:val="1"/>
          <w:numId w:val="42"/>
        </w:numPr>
        <w:spacing w:before="120"/>
        <w:ind w:left="567" w:hanging="567"/>
        <w:jc w:val="both"/>
        <w:rPr>
          <w:b/>
          <w:sz w:val="22"/>
          <w:szCs w:val="22"/>
          <w:lang w:val="en-US"/>
        </w:rPr>
      </w:pPr>
      <w:r w:rsidRPr="00AA1A24">
        <w:rPr>
          <w:sz w:val="22"/>
          <w:szCs w:val="22"/>
          <w:lang w:val="en-US"/>
        </w:rPr>
        <w:t xml:space="preserve">The Fund reserves the right, according to the Regulation, to extend and/or amend the engagement with the </w:t>
      </w:r>
      <w:r w:rsidR="00FB78DB" w:rsidRPr="00AA1A24">
        <w:rPr>
          <w:sz w:val="22"/>
          <w:szCs w:val="22"/>
          <w:lang w:val="en-US"/>
        </w:rPr>
        <w:t xml:space="preserve">Valuer </w:t>
      </w:r>
      <w:r w:rsidRPr="00AA1A24">
        <w:rPr>
          <w:sz w:val="22"/>
          <w:szCs w:val="22"/>
          <w:lang w:val="en-US"/>
        </w:rPr>
        <w:t>in order to include complementary services which may be required and cannot be identified today, but which shall prove to be inseparable from the original engagement or which may be absolutely necessary for the completion of the transaction.</w:t>
      </w:r>
    </w:p>
    <w:p w14:paraId="0D504230" w14:textId="77777777" w:rsidR="001C1F67" w:rsidRPr="00AA1A24" w:rsidRDefault="001C1F67" w:rsidP="00267452">
      <w:pPr>
        <w:pStyle w:val="Default"/>
        <w:numPr>
          <w:ilvl w:val="1"/>
          <w:numId w:val="42"/>
        </w:numPr>
        <w:spacing w:before="120"/>
        <w:ind w:left="567" w:hanging="567"/>
        <w:jc w:val="both"/>
        <w:rPr>
          <w:b/>
          <w:sz w:val="22"/>
          <w:szCs w:val="22"/>
          <w:lang w:val="en-US"/>
        </w:rPr>
      </w:pPr>
      <w:r w:rsidRPr="00AA1A24">
        <w:rPr>
          <w:sz w:val="22"/>
          <w:szCs w:val="22"/>
          <w:lang w:val="en-US"/>
        </w:rPr>
        <w:t>HRADF reserves the right, at the fullest extent possible and at its exclusive discretion, to cancel, suspend, amend or postpone this procedure, without any prior notice or update, as well as to terminate any negotiations or discussions at any stage of the process, without incurring any liability whatsoever as against any participant and/or any third party.</w:t>
      </w:r>
    </w:p>
    <w:p w14:paraId="5B07F0F8" w14:textId="77777777" w:rsidR="002534DE" w:rsidRPr="00AA1A24" w:rsidRDefault="002534DE" w:rsidP="00267452">
      <w:pPr>
        <w:widowControl w:val="0"/>
        <w:numPr>
          <w:ilvl w:val="1"/>
          <w:numId w:val="42"/>
        </w:numPr>
        <w:spacing w:after="120" w:line="240" w:lineRule="auto"/>
        <w:ind w:left="567" w:hanging="567"/>
        <w:jc w:val="both"/>
        <w:rPr>
          <w:rFonts w:eastAsia="Batang" w:cs="Calibri"/>
          <w:color w:val="000000"/>
          <w:lang w:val="en-US" w:eastAsia="el-GR"/>
        </w:rPr>
      </w:pPr>
      <w:r w:rsidRPr="00AA1A24">
        <w:rPr>
          <w:rFonts w:eastAsia="Batang" w:cs="Calibri"/>
          <w:color w:val="000000"/>
          <w:lang w:val="en-US" w:eastAsia="el-GR"/>
        </w:rPr>
        <w:t xml:space="preserve">The submission of a Proposal constitutes full and unconditional acceptance of the terms and conditions of this </w:t>
      </w:r>
      <w:r w:rsidR="00DB0E4F" w:rsidRPr="00AA1A24">
        <w:rPr>
          <w:rFonts w:eastAsia="Batang" w:cs="Calibri"/>
          <w:color w:val="000000"/>
          <w:lang w:val="en-US" w:eastAsia="el-GR"/>
        </w:rPr>
        <w:t>Request for Proposals</w:t>
      </w:r>
      <w:r w:rsidRPr="00AA1A24">
        <w:rPr>
          <w:rFonts w:eastAsia="Batang" w:cs="Calibri"/>
          <w:color w:val="000000"/>
          <w:lang w:val="en-US" w:eastAsia="el-GR"/>
        </w:rPr>
        <w:t xml:space="preserve"> and the Process, recognizes the legitimacy and unreservedly and fully accepts the terms and conditions of </w:t>
      </w:r>
      <w:bookmarkStart w:id="9" w:name="_Hlk60996828"/>
      <w:r w:rsidRPr="00AA1A24">
        <w:rPr>
          <w:rFonts w:eastAsia="Batang" w:cs="Calibri"/>
          <w:color w:val="000000"/>
          <w:lang w:val="en-US" w:eastAsia="el-GR"/>
        </w:rPr>
        <w:t xml:space="preserve">the </w:t>
      </w:r>
      <w:r w:rsidR="00DB0E4F" w:rsidRPr="00AA1A24">
        <w:rPr>
          <w:rFonts w:eastAsia="Batang" w:cs="Calibri"/>
          <w:color w:val="000000"/>
          <w:lang w:val="en-US" w:eastAsia="el-GR"/>
        </w:rPr>
        <w:t>Request for Proposals</w:t>
      </w:r>
      <w:r w:rsidR="00DB0E4F" w:rsidRPr="00AA1A24" w:rsidDel="009476E4">
        <w:rPr>
          <w:rFonts w:eastAsia="Batang" w:cs="Calibri"/>
          <w:color w:val="000000"/>
          <w:lang w:val="en-US" w:eastAsia="el-GR"/>
        </w:rPr>
        <w:t xml:space="preserve"> </w:t>
      </w:r>
      <w:r w:rsidRPr="00AA1A24">
        <w:rPr>
          <w:rFonts w:eastAsia="Batang" w:cs="Calibri"/>
          <w:color w:val="000000"/>
          <w:lang w:val="en-US" w:eastAsia="el-GR"/>
        </w:rPr>
        <w:t xml:space="preserve">and the Process </w:t>
      </w:r>
      <w:bookmarkEnd w:id="9"/>
      <w:r w:rsidRPr="00AA1A24">
        <w:rPr>
          <w:rFonts w:eastAsia="Batang" w:cs="Calibri"/>
          <w:color w:val="000000"/>
          <w:lang w:val="en-US" w:eastAsia="el-GR"/>
        </w:rPr>
        <w:t xml:space="preserve">and acknowledges that it is fully apprised of local conditions, and the regulations and contractual and organizational framework within which the Fund operates and of the requirements contained in the </w:t>
      </w:r>
      <w:r w:rsidR="00DB0E4F" w:rsidRPr="00AA1A24">
        <w:rPr>
          <w:rFonts w:eastAsia="Batang" w:cs="Calibri"/>
          <w:color w:val="000000"/>
          <w:lang w:val="en-US" w:eastAsia="el-GR"/>
        </w:rPr>
        <w:t>Request for Proposals</w:t>
      </w:r>
      <w:r w:rsidRPr="00AA1A24">
        <w:rPr>
          <w:rFonts w:eastAsia="Batang" w:cs="Calibri"/>
          <w:color w:val="000000"/>
          <w:lang w:val="en-US" w:eastAsia="el-GR"/>
        </w:rPr>
        <w:t xml:space="preserve"> and the Process. Any failure to comply with the terms of the </w:t>
      </w:r>
      <w:r w:rsidR="00DB0E4F" w:rsidRPr="00AA1A24">
        <w:rPr>
          <w:rFonts w:eastAsia="Batang" w:cs="Calibri"/>
          <w:color w:val="000000"/>
          <w:lang w:val="en-US" w:eastAsia="el-GR"/>
        </w:rPr>
        <w:t>Request for Proposals</w:t>
      </w:r>
      <w:r w:rsidR="00DB0E4F" w:rsidRPr="00AA1A24" w:rsidDel="009476E4">
        <w:rPr>
          <w:rFonts w:eastAsia="Batang" w:cs="Calibri"/>
          <w:color w:val="000000"/>
          <w:lang w:val="en-US" w:eastAsia="el-GR"/>
        </w:rPr>
        <w:t xml:space="preserve"> </w:t>
      </w:r>
      <w:r w:rsidRPr="00AA1A24">
        <w:rPr>
          <w:rFonts w:eastAsia="Batang" w:cs="Calibri"/>
          <w:color w:val="000000"/>
          <w:lang w:val="en-US" w:eastAsia="el-GR"/>
        </w:rPr>
        <w:t xml:space="preserve">and the Process or any failure to provide the necessary information may be deemed by HRADF, at its discretion, as sufficient ground for rejecting a proposal. </w:t>
      </w:r>
      <w:r w:rsidR="000B5351" w:rsidRPr="00AA1A24">
        <w:rPr>
          <w:rFonts w:eastAsia="Batang" w:cs="Calibri"/>
          <w:color w:val="000000"/>
          <w:lang w:eastAsia="el-GR"/>
        </w:rPr>
        <w:t>Α</w:t>
      </w:r>
      <w:r w:rsidR="000B5351" w:rsidRPr="00AA1A24">
        <w:rPr>
          <w:rFonts w:eastAsia="Batang" w:cs="Calibri"/>
          <w:color w:val="000000"/>
          <w:lang w:val="en-US" w:eastAsia="el-GR"/>
        </w:rPr>
        <w:t>ny conditional offers and/or any terms and conditions contained in the Proposals, which are not in compliance with this Request for Proposals, shall not be taken into consideration and shall not bind HRADF in any way whatsoever, either in the course of the Process or thereafter.</w:t>
      </w:r>
    </w:p>
    <w:p w14:paraId="5AB44983" w14:textId="77777777" w:rsidR="001C1F67" w:rsidRPr="00AA1A24" w:rsidRDefault="001C1F67" w:rsidP="00267452">
      <w:pPr>
        <w:pStyle w:val="Default"/>
        <w:numPr>
          <w:ilvl w:val="1"/>
          <w:numId w:val="42"/>
        </w:numPr>
        <w:spacing w:before="120"/>
        <w:ind w:left="567" w:hanging="567"/>
        <w:jc w:val="both"/>
        <w:rPr>
          <w:b/>
          <w:sz w:val="22"/>
          <w:szCs w:val="22"/>
          <w:lang w:val="en-US"/>
        </w:rPr>
      </w:pPr>
      <w:r w:rsidRPr="00AA1A24">
        <w:rPr>
          <w:sz w:val="22"/>
          <w:szCs w:val="22"/>
          <w:lang w:val="en-US"/>
        </w:rPr>
        <w:t xml:space="preserve">Any dispute arising under, or out of, or in connection with, the present </w:t>
      </w:r>
      <w:r w:rsidR="00DB0E4F" w:rsidRPr="00AA1A24">
        <w:rPr>
          <w:sz w:val="22"/>
          <w:szCs w:val="22"/>
          <w:lang w:val="en-US"/>
        </w:rPr>
        <w:t>Request for Proposals</w:t>
      </w:r>
      <w:r w:rsidRPr="00AA1A24">
        <w:rPr>
          <w:sz w:val="22"/>
          <w:szCs w:val="22"/>
          <w:lang w:val="en-US"/>
        </w:rPr>
        <w:t xml:space="preserve"> including the Proposals submitted shall be subject to the exclusive jurisdiction of the Courts of Athens, Greece.</w:t>
      </w:r>
    </w:p>
    <w:p w14:paraId="51750440" w14:textId="77777777" w:rsidR="001C1F67" w:rsidRPr="00AA1A24" w:rsidRDefault="001C1F67" w:rsidP="00267452">
      <w:pPr>
        <w:pStyle w:val="Default"/>
        <w:numPr>
          <w:ilvl w:val="1"/>
          <w:numId w:val="42"/>
        </w:numPr>
        <w:spacing w:before="120"/>
        <w:ind w:left="567" w:hanging="567"/>
        <w:jc w:val="both"/>
        <w:rPr>
          <w:b/>
          <w:sz w:val="22"/>
          <w:szCs w:val="22"/>
          <w:lang w:val="en-US"/>
        </w:rPr>
      </w:pPr>
      <w:r w:rsidRPr="00AA1A24">
        <w:rPr>
          <w:sz w:val="22"/>
          <w:szCs w:val="22"/>
          <w:lang w:val="en-US"/>
        </w:rPr>
        <w:t>Confidentiality- Data Protection: The Fund shall treat all information submitted by the Interested Parties during the Process as strictly confidential. All information shall be used strictly for the purposes of the Proposals’ evaluation and the Fund shall endeavor to take all necessary measures to ensure their confidentiality.</w:t>
      </w:r>
    </w:p>
    <w:p w14:paraId="1130E70A" w14:textId="77777777" w:rsidR="001C1F67" w:rsidRPr="00AA1A24" w:rsidRDefault="001C1F67" w:rsidP="00267452">
      <w:pPr>
        <w:pStyle w:val="Default"/>
        <w:numPr>
          <w:ilvl w:val="1"/>
          <w:numId w:val="42"/>
        </w:numPr>
        <w:spacing w:before="120"/>
        <w:ind w:left="567" w:hanging="567"/>
        <w:jc w:val="both"/>
        <w:rPr>
          <w:b/>
          <w:sz w:val="22"/>
          <w:szCs w:val="22"/>
          <w:lang w:val="en-US"/>
        </w:rPr>
      </w:pPr>
      <w:r w:rsidRPr="00AA1A24">
        <w:rPr>
          <w:sz w:val="22"/>
          <w:szCs w:val="22"/>
          <w:lang w:val="en-US"/>
        </w:rPr>
        <w:t xml:space="preserve">The Fund acts as data controller regarding personal data of individuals which are collected in the context of the Process (indicatively as per Qualification Criteria of </w:t>
      </w:r>
      <w:r w:rsidR="00BB421F" w:rsidRPr="00AA1A24">
        <w:rPr>
          <w:sz w:val="22"/>
          <w:szCs w:val="22"/>
          <w:lang w:val="en-US"/>
        </w:rPr>
        <w:t xml:space="preserve">Section </w:t>
      </w:r>
      <w:r w:rsidR="0093622E" w:rsidRPr="00AA1A24">
        <w:rPr>
          <w:sz w:val="22"/>
          <w:szCs w:val="22"/>
          <w:lang w:val="en-US"/>
        </w:rPr>
        <w:t>4</w:t>
      </w:r>
      <w:r w:rsidRPr="00AA1A24">
        <w:rPr>
          <w:sz w:val="22"/>
          <w:szCs w:val="22"/>
          <w:lang w:val="en-US"/>
        </w:rPr>
        <w:t xml:space="preserve"> in this </w:t>
      </w:r>
      <w:r w:rsidR="00DB0E4F" w:rsidRPr="00AA1A24">
        <w:rPr>
          <w:sz w:val="22"/>
          <w:szCs w:val="22"/>
          <w:lang w:val="en-US"/>
        </w:rPr>
        <w:t>Request for Proposals</w:t>
      </w:r>
      <w:r w:rsidRPr="00AA1A24">
        <w:rPr>
          <w:sz w:val="22"/>
          <w:szCs w:val="22"/>
          <w:lang w:val="en-US"/>
        </w:rPr>
        <w:t xml:space="preserve">) and the processing of said data is to be conducted pursuant to the legislation regarding the protection of personal data, especially the Regulation (EU) 2016/679 of the European Parliament and of the Council of 27 April 2016 on the protection of natural persons with regard to the processing of personal data and on the free movement of such data, and repealing Directive 95/46/EC (General Data Protection Regulation) as well as with the Greek Law 4624/2019, as in force. </w:t>
      </w:r>
    </w:p>
    <w:p w14:paraId="1C1C31AB" w14:textId="77777777" w:rsidR="001C1F67" w:rsidRPr="00AA1A24" w:rsidRDefault="001C1F67" w:rsidP="00267452">
      <w:pPr>
        <w:pStyle w:val="Default"/>
        <w:numPr>
          <w:ilvl w:val="1"/>
          <w:numId w:val="42"/>
        </w:numPr>
        <w:spacing w:before="120"/>
        <w:ind w:left="567" w:hanging="567"/>
        <w:jc w:val="both"/>
        <w:rPr>
          <w:b/>
          <w:sz w:val="22"/>
          <w:szCs w:val="22"/>
          <w:lang w:val="en-US"/>
        </w:rPr>
      </w:pPr>
      <w:r w:rsidRPr="00AA1A24">
        <w:rPr>
          <w:sz w:val="22"/>
          <w:szCs w:val="22"/>
          <w:lang w:val="en-US"/>
        </w:rPr>
        <w:t xml:space="preserve">The purpose of processing is the implementation of the Process, the evaluation of Proposals submitted by Interested Parties and their monitoring, the safeguarding of the Fund’s rights and the security and protection of transactions in general, the fulfillment of the Fund’s legal obligations, the prevention of fraud against the Fund, as well as informing Interested Parties with regard to the evaluation of their submitted Proposals. </w:t>
      </w:r>
    </w:p>
    <w:p w14:paraId="00AA2818" w14:textId="77777777" w:rsidR="001C1F67" w:rsidRPr="00AA1A24" w:rsidRDefault="001C1F67" w:rsidP="00267452">
      <w:pPr>
        <w:pStyle w:val="Default"/>
        <w:numPr>
          <w:ilvl w:val="1"/>
          <w:numId w:val="42"/>
        </w:numPr>
        <w:spacing w:before="120"/>
        <w:ind w:left="567" w:hanging="567"/>
        <w:jc w:val="both"/>
        <w:rPr>
          <w:b/>
          <w:sz w:val="22"/>
          <w:szCs w:val="22"/>
          <w:lang w:val="en-US"/>
        </w:rPr>
      </w:pPr>
      <w:r w:rsidRPr="00AA1A24">
        <w:rPr>
          <w:sz w:val="22"/>
          <w:szCs w:val="22"/>
          <w:lang w:val="en-US"/>
        </w:rPr>
        <w:t xml:space="preserve">Said personal data may be shared with HCAP, public entities and judicial authorities within their competence. </w:t>
      </w:r>
    </w:p>
    <w:p w14:paraId="1AD0D253" w14:textId="77777777" w:rsidR="001C1F67" w:rsidRPr="00AA1A24" w:rsidRDefault="001C1F67" w:rsidP="00267452">
      <w:pPr>
        <w:pStyle w:val="Default"/>
        <w:numPr>
          <w:ilvl w:val="1"/>
          <w:numId w:val="42"/>
        </w:numPr>
        <w:spacing w:before="120"/>
        <w:ind w:left="567" w:hanging="567"/>
        <w:jc w:val="both"/>
        <w:rPr>
          <w:b/>
          <w:sz w:val="22"/>
          <w:szCs w:val="22"/>
          <w:lang w:val="en-US"/>
        </w:rPr>
      </w:pPr>
      <w:r w:rsidRPr="00AA1A24">
        <w:rPr>
          <w:sz w:val="22"/>
          <w:szCs w:val="22"/>
          <w:lang w:val="en-US"/>
        </w:rPr>
        <w:t>The personal data collected and processed in the context of the Process may be retained for a period starting from the date of their receipt and lasting: (a) for 10 years in case no engagement letter is concluded (b) for 20 years in case an Engagement Letter is signed. After the expiration of the above periods the personal data will be properly destroyed.</w:t>
      </w:r>
    </w:p>
    <w:p w14:paraId="58217712" w14:textId="77777777" w:rsidR="001C1F67" w:rsidRPr="00AA1A24" w:rsidRDefault="001C1F67" w:rsidP="00267452">
      <w:pPr>
        <w:pStyle w:val="Default"/>
        <w:numPr>
          <w:ilvl w:val="1"/>
          <w:numId w:val="42"/>
        </w:numPr>
        <w:spacing w:before="120"/>
        <w:ind w:left="567" w:hanging="567"/>
        <w:jc w:val="both"/>
        <w:rPr>
          <w:b/>
          <w:sz w:val="22"/>
          <w:szCs w:val="22"/>
          <w:lang w:val="en-US"/>
        </w:rPr>
      </w:pPr>
      <w:r w:rsidRPr="00AA1A24">
        <w:rPr>
          <w:sz w:val="22"/>
          <w:szCs w:val="22"/>
          <w:lang w:val="en-US"/>
        </w:rPr>
        <w:t>Pursuant to the General Data Protection Regulation,</w:t>
      </w:r>
      <w:r w:rsidR="001E01CB" w:rsidRPr="00AA1A24">
        <w:rPr>
          <w:sz w:val="22"/>
          <w:szCs w:val="22"/>
          <w:lang w:val="en-US"/>
        </w:rPr>
        <w:t xml:space="preserve"> </w:t>
      </w:r>
      <w:r w:rsidRPr="00AA1A24">
        <w:rPr>
          <w:sz w:val="22"/>
          <w:szCs w:val="22"/>
          <w:lang w:val="en-US"/>
        </w:rPr>
        <w:t>natural persons have the following rights regarding the processing of their personal data: (a) access and information, (b) correction, (c) deletion, (d) limitation of processing, (f) opposition to the processing of their personal data, including opposition to automated decision making and profiling, and (g) data portability. For the enforcement of said rights or any other related enquiry, persons concerned may address the Fund in writing (e-mail: dpo@hraf.gr). The Fund shall take every possible measure to satisfy data subject’s requests within a reasonable time and not later than one (1) month at most, which may be extended by 2 more months at most if the request is complex or there is a large number of requests, informing the data subject of such delay within one (1) month from receipt of the request. The Fund has the right to deny the request for erasure of any natural person’s data, if their retention is necessary for compliance with a legal obligation, for the performance of a task carried out in the public interest, for archiving purposes in the public interest, or for the establishment, exercise or defense of legal claims or third-party claims. The enforcement of said rights does not relieve Interested Parties from their obligations deriving from their participation in the Process.</w:t>
      </w:r>
    </w:p>
    <w:p w14:paraId="16E1C65F" w14:textId="77777777" w:rsidR="001C1F67" w:rsidRPr="00AA1A24" w:rsidRDefault="001C1F67" w:rsidP="00267452">
      <w:pPr>
        <w:pStyle w:val="Default"/>
        <w:numPr>
          <w:ilvl w:val="1"/>
          <w:numId w:val="42"/>
        </w:numPr>
        <w:spacing w:before="120"/>
        <w:ind w:left="567" w:hanging="567"/>
        <w:jc w:val="both"/>
        <w:rPr>
          <w:b/>
          <w:sz w:val="22"/>
          <w:szCs w:val="22"/>
          <w:lang w:val="en-US"/>
        </w:rPr>
      </w:pPr>
      <w:r w:rsidRPr="00AA1A24">
        <w:rPr>
          <w:sz w:val="22"/>
          <w:szCs w:val="22"/>
          <w:lang w:val="en-US"/>
        </w:rPr>
        <w:t xml:space="preserve">All Interested Parties shall comply with the existing national and European legal and regulatory framework with respect to the protection of personal data and shall take all necessary technical and organizational measures to ensure that the requirements of the General Data Protection Regulation are met. More specifically, the Interested Parties declare that they have established the legal basis for the transfer and provision of all personal data provided to the Fund in the context of the Process and that they have properly informed all natural persons, whose personal data are being provided to the Fund, in accordance with the requirements of the national and EU legislation on personal data protection. </w:t>
      </w:r>
    </w:p>
    <w:p w14:paraId="6E83D7B1" w14:textId="77777777" w:rsidR="00E46285" w:rsidRDefault="00E46285" w:rsidP="00E46285">
      <w:pPr>
        <w:rPr>
          <w:sz w:val="24"/>
          <w:szCs w:val="24"/>
          <w:lang w:val="en-US"/>
        </w:rPr>
      </w:pPr>
    </w:p>
    <w:p w14:paraId="52F68F72" w14:textId="77777777" w:rsidR="00256BFA" w:rsidRDefault="00256BFA" w:rsidP="00E46285">
      <w:pPr>
        <w:rPr>
          <w:sz w:val="24"/>
          <w:szCs w:val="24"/>
          <w:lang w:val="en-US"/>
        </w:rPr>
      </w:pPr>
    </w:p>
    <w:p w14:paraId="57E9E2B4" w14:textId="77777777" w:rsidR="00256BFA" w:rsidRDefault="00256BFA" w:rsidP="00E46285">
      <w:pPr>
        <w:rPr>
          <w:sz w:val="24"/>
          <w:szCs w:val="24"/>
          <w:lang w:val="en-US"/>
        </w:rPr>
      </w:pPr>
    </w:p>
    <w:p w14:paraId="42AAE882" w14:textId="77777777" w:rsidR="00256BFA" w:rsidRDefault="00256BFA" w:rsidP="00E46285">
      <w:pPr>
        <w:rPr>
          <w:sz w:val="24"/>
          <w:szCs w:val="24"/>
          <w:lang w:val="en-US"/>
        </w:rPr>
      </w:pPr>
    </w:p>
    <w:p w14:paraId="31A6AA41" w14:textId="77777777" w:rsidR="00256BFA" w:rsidRDefault="00256BFA" w:rsidP="00E46285">
      <w:pPr>
        <w:rPr>
          <w:sz w:val="24"/>
          <w:szCs w:val="24"/>
          <w:lang w:val="en-US"/>
        </w:rPr>
      </w:pPr>
    </w:p>
    <w:p w14:paraId="61DE5016" w14:textId="77777777" w:rsidR="00256BFA" w:rsidRDefault="00256BFA" w:rsidP="00E46285">
      <w:pPr>
        <w:rPr>
          <w:sz w:val="24"/>
          <w:szCs w:val="24"/>
          <w:lang w:val="en-US"/>
        </w:rPr>
      </w:pPr>
    </w:p>
    <w:p w14:paraId="28B338FB" w14:textId="77777777" w:rsidR="00256BFA" w:rsidRDefault="00256BFA" w:rsidP="00E46285">
      <w:pPr>
        <w:rPr>
          <w:sz w:val="24"/>
          <w:szCs w:val="24"/>
          <w:lang w:val="en-US"/>
        </w:rPr>
      </w:pPr>
    </w:p>
    <w:p w14:paraId="7E9DB89E" w14:textId="77777777" w:rsidR="00256BFA" w:rsidRDefault="00256BFA" w:rsidP="00E46285">
      <w:pPr>
        <w:rPr>
          <w:sz w:val="24"/>
          <w:szCs w:val="24"/>
          <w:lang w:val="en-US"/>
        </w:rPr>
      </w:pPr>
    </w:p>
    <w:p w14:paraId="03C07186" w14:textId="77777777" w:rsidR="00256BFA" w:rsidRDefault="00256BFA" w:rsidP="00E46285">
      <w:pPr>
        <w:rPr>
          <w:sz w:val="24"/>
          <w:szCs w:val="24"/>
          <w:lang w:val="en-US"/>
        </w:rPr>
      </w:pPr>
    </w:p>
    <w:p w14:paraId="08CFD95B" w14:textId="77777777" w:rsidR="00256BFA" w:rsidRDefault="00256BFA" w:rsidP="00E46285">
      <w:pPr>
        <w:rPr>
          <w:sz w:val="24"/>
          <w:szCs w:val="24"/>
          <w:lang w:val="en-US"/>
        </w:rPr>
      </w:pPr>
    </w:p>
    <w:p w14:paraId="28D229F6" w14:textId="77777777" w:rsidR="00256BFA" w:rsidRDefault="00256BFA" w:rsidP="00E46285">
      <w:pPr>
        <w:rPr>
          <w:sz w:val="24"/>
          <w:szCs w:val="24"/>
          <w:lang w:val="en-US"/>
        </w:rPr>
      </w:pPr>
    </w:p>
    <w:p w14:paraId="21A09B29" w14:textId="77777777" w:rsidR="00256BFA" w:rsidRDefault="00256BFA" w:rsidP="00E46285">
      <w:pPr>
        <w:rPr>
          <w:sz w:val="24"/>
          <w:szCs w:val="24"/>
          <w:lang w:val="en-US"/>
        </w:rPr>
      </w:pPr>
    </w:p>
    <w:p w14:paraId="296D30BD" w14:textId="77777777" w:rsidR="00256BFA" w:rsidRDefault="00256BFA" w:rsidP="00E46285">
      <w:pPr>
        <w:rPr>
          <w:sz w:val="24"/>
          <w:szCs w:val="24"/>
          <w:lang w:val="en-US"/>
        </w:rPr>
      </w:pPr>
    </w:p>
    <w:p w14:paraId="5CF38904" w14:textId="77777777" w:rsidR="00256BFA" w:rsidRDefault="00256BFA" w:rsidP="00E46285">
      <w:pPr>
        <w:rPr>
          <w:sz w:val="24"/>
          <w:szCs w:val="24"/>
          <w:lang w:val="en-US"/>
        </w:rPr>
      </w:pPr>
    </w:p>
    <w:p w14:paraId="05DC4DCD" w14:textId="77777777" w:rsidR="00256BFA" w:rsidRDefault="00256BFA" w:rsidP="00E46285">
      <w:pPr>
        <w:rPr>
          <w:sz w:val="24"/>
          <w:szCs w:val="24"/>
          <w:lang w:val="en-US"/>
        </w:rPr>
      </w:pPr>
    </w:p>
    <w:p w14:paraId="6FA161CC" w14:textId="77777777" w:rsidR="00256BFA" w:rsidRDefault="00256BFA" w:rsidP="00E46285">
      <w:pPr>
        <w:rPr>
          <w:sz w:val="24"/>
          <w:szCs w:val="24"/>
          <w:lang w:val="en-US"/>
        </w:rPr>
      </w:pPr>
    </w:p>
    <w:p w14:paraId="1D31D562" w14:textId="77777777" w:rsidR="00256BFA" w:rsidRDefault="00256BFA" w:rsidP="00E46285">
      <w:pPr>
        <w:rPr>
          <w:sz w:val="24"/>
          <w:szCs w:val="24"/>
          <w:lang w:val="en-US"/>
        </w:rPr>
      </w:pPr>
    </w:p>
    <w:p w14:paraId="1BD3D743" w14:textId="77777777" w:rsidR="00256BFA" w:rsidRDefault="00256BFA" w:rsidP="00E46285">
      <w:pPr>
        <w:rPr>
          <w:sz w:val="24"/>
          <w:szCs w:val="24"/>
          <w:lang w:val="en-US"/>
        </w:rPr>
      </w:pPr>
    </w:p>
    <w:p w14:paraId="28F5E3D5" w14:textId="77777777" w:rsidR="00256BFA" w:rsidRDefault="00256BFA" w:rsidP="00E46285">
      <w:pPr>
        <w:rPr>
          <w:sz w:val="24"/>
          <w:szCs w:val="24"/>
          <w:lang w:val="en-US"/>
        </w:rPr>
      </w:pPr>
    </w:p>
    <w:p w14:paraId="7C322895" w14:textId="77777777" w:rsidR="00256BFA" w:rsidRDefault="00256BFA" w:rsidP="00E46285">
      <w:pPr>
        <w:rPr>
          <w:sz w:val="24"/>
          <w:szCs w:val="24"/>
          <w:lang w:val="en-US"/>
        </w:rPr>
      </w:pPr>
    </w:p>
    <w:p w14:paraId="2B4BE3E7" w14:textId="77777777" w:rsidR="00256BFA" w:rsidRDefault="00256BFA" w:rsidP="00E46285">
      <w:pPr>
        <w:rPr>
          <w:sz w:val="24"/>
          <w:szCs w:val="24"/>
          <w:lang w:val="en-US"/>
        </w:rPr>
      </w:pPr>
    </w:p>
    <w:p w14:paraId="1972CD7E" w14:textId="77777777" w:rsidR="00BB5828" w:rsidRDefault="00BB5828" w:rsidP="00E46285">
      <w:pPr>
        <w:rPr>
          <w:sz w:val="24"/>
          <w:szCs w:val="24"/>
          <w:lang w:val="en-US"/>
        </w:rPr>
      </w:pPr>
    </w:p>
    <w:p w14:paraId="64421391" w14:textId="77777777" w:rsidR="00BB5828" w:rsidRDefault="00BB5828" w:rsidP="00E46285">
      <w:pPr>
        <w:rPr>
          <w:sz w:val="24"/>
          <w:szCs w:val="24"/>
          <w:lang w:val="en-US"/>
        </w:rPr>
      </w:pPr>
    </w:p>
    <w:p w14:paraId="55F595BD" w14:textId="77777777" w:rsidR="00E46285" w:rsidRPr="00AA1A24" w:rsidRDefault="00E46285" w:rsidP="00B62EC4">
      <w:pPr>
        <w:rPr>
          <w:sz w:val="24"/>
          <w:szCs w:val="24"/>
          <w:lang w:val="en-US"/>
        </w:rPr>
      </w:pPr>
    </w:p>
    <w:p w14:paraId="497E5B5C" w14:textId="77777777" w:rsidR="00E807ED" w:rsidRPr="00AA1A24" w:rsidRDefault="00E807ED" w:rsidP="00E807ED">
      <w:pPr>
        <w:autoSpaceDE w:val="0"/>
        <w:autoSpaceDN w:val="0"/>
        <w:adjustRightInd w:val="0"/>
        <w:spacing w:after="120" w:line="240" w:lineRule="auto"/>
        <w:jc w:val="center"/>
        <w:rPr>
          <w:b/>
          <w:bCs/>
          <w:sz w:val="24"/>
          <w:szCs w:val="24"/>
        </w:rPr>
      </w:pPr>
      <w:bookmarkStart w:id="10" w:name="_Hlk110334179"/>
      <w:r w:rsidRPr="00AA1A24">
        <w:rPr>
          <w:b/>
          <w:bCs/>
          <w:sz w:val="24"/>
          <w:szCs w:val="24"/>
          <w:lang w:val="en-US"/>
        </w:rPr>
        <w:t>ANNEX I</w:t>
      </w:r>
    </w:p>
    <w:p w14:paraId="0F83C140" w14:textId="77777777" w:rsidR="00E807ED" w:rsidRPr="00AA1A24" w:rsidRDefault="00E807ED" w:rsidP="00E807ED">
      <w:pPr>
        <w:pStyle w:val="Heading3"/>
        <w:jc w:val="center"/>
        <w:rPr>
          <w:b w:val="0"/>
          <w:lang w:val="en-US"/>
        </w:rPr>
      </w:pPr>
      <w:r w:rsidRPr="00AA1A24">
        <w:rPr>
          <w:lang w:val="en-US"/>
        </w:rPr>
        <w:t>SOLEMN DECLARATION</w:t>
      </w:r>
    </w:p>
    <w:p w14:paraId="4C996C25" w14:textId="77777777" w:rsidR="00E807ED" w:rsidRPr="00AA1A24" w:rsidRDefault="00E807ED" w:rsidP="00E807ED">
      <w:pPr>
        <w:pStyle w:val="Heading3"/>
        <w:jc w:val="center"/>
        <w:rPr>
          <w:b w:val="0"/>
          <w:sz w:val="24"/>
          <w:vertAlign w:val="superscript"/>
          <w:lang w:val="en-US"/>
        </w:rPr>
      </w:pPr>
      <w:r w:rsidRPr="00AA1A24">
        <w:rPr>
          <w:sz w:val="24"/>
          <w:vertAlign w:val="superscript"/>
          <w:lang w:val="en-US"/>
        </w:rPr>
        <w:t>(Article 8 of Law 1599/1986)</w:t>
      </w:r>
    </w:p>
    <w:p w14:paraId="34D6B49D" w14:textId="77777777" w:rsidR="00E807ED" w:rsidRPr="00AA1A24" w:rsidRDefault="00E807ED" w:rsidP="00E807ED">
      <w:pPr>
        <w:pStyle w:val="BodyText2"/>
        <w:spacing w:after="0" w:line="276" w:lineRule="auto"/>
        <w:ind w:right="484"/>
        <w:jc w:val="center"/>
        <w:rPr>
          <w:sz w:val="18"/>
        </w:rPr>
      </w:pPr>
      <w:r w:rsidRPr="00AA1A24">
        <w:rPr>
          <w:sz w:val="18"/>
        </w:rPr>
        <w:t>The accuracy of the information contained in this solemn statement may be verified by comparing it with other authorities’ records (article 8 (4) of Law 1599/1986);</w:t>
      </w:r>
    </w:p>
    <w:tbl>
      <w:tblPr>
        <w:tblpPr w:leftFromText="180" w:rightFromText="180" w:vertAnchor="text" w:horzAnchor="margin" w:tblpXSpec="center" w:tblpY="59"/>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4"/>
        <w:gridCol w:w="329"/>
        <w:gridCol w:w="658"/>
        <w:gridCol w:w="93"/>
        <w:gridCol w:w="1948"/>
        <w:gridCol w:w="720"/>
        <w:gridCol w:w="360"/>
        <w:gridCol w:w="31"/>
        <w:gridCol w:w="689"/>
        <w:gridCol w:w="751"/>
        <w:gridCol w:w="329"/>
        <w:gridCol w:w="720"/>
        <w:gridCol w:w="1362"/>
        <w:gridCol w:w="540"/>
        <w:gridCol w:w="169"/>
        <w:gridCol w:w="67"/>
      </w:tblGrid>
      <w:tr w:rsidR="00E807ED" w:rsidRPr="00AA1A24" w14:paraId="2D9F7652" w14:textId="77777777" w:rsidTr="00F47890">
        <w:trPr>
          <w:gridAfter w:val="1"/>
          <w:wAfter w:w="67" w:type="dxa"/>
          <w:cantSplit/>
          <w:trHeight w:val="415"/>
        </w:trPr>
        <w:tc>
          <w:tcPr>
            <w:tcW w:w="1224" w:type="dxa"/>
          </w:tcPr>
          <w:p w14:paraId="2BDBB777" w14:textId="77777777" w:rsidR="00E807ED" w:rsidRPr="00AA1A24" w:rsidRDefault="00E807ED" w:rsidP="00F47890">
            <w:pPr>
              <w:spacing w:before="240"/>
              <w:ind w:right="-6878"/>
              <w:rPr>
                <w:rFonts w:ascii="Arial" w:hAnsi="Arial" w:cs="Arial"/>
                <w:sz w:val="18"/>
                <w:szCs w:val="18"/>
              </w:rPr>
            </w:pPr>
            <w:r w:rsidRPr="00AA1A24">
              <w:rPr>
                <w:rFonts w:ascii="Arial" w:hAnsi="Arial"/>
                <w:sz w:val="18"/>
              </w:rPr>
              <w:t>TO</w:t>
            </w:r>
            <w:r w:rsidRPr="00AA1A24">
              <w:rPr>
                <w:rFonts w:ascii="Arial" w:hAnsi="Arial"/>
                <w:sz w:val="18"/>
                <w:vertAlign w:val="superscript"/>
              </w:rPr>
              <w:t>(1)</w:t>
            </w:r>
            <w:r w:rsidRPr="00AA1A24">
              <w:rPr>
                <w:rFonts w:ascii="Arial" w:hAnsi="Arial"/>
                <w:sz w:val="18"/>
              </w:rPr>
              <w:t>:</w:t>
            </w:r>
          </w:p>
        </w:tc>
        <w:tc>
          <w:tcPr>
            <w:tcW w:w="8699" w:type="dxa"/>
            <w:gridSpan w:val="14"/>
          </w:tcPr>
          <w:p w14:paraId="271A0E33" w14:textId="77777777" w:rsidR="00E807ED" w:rsidRPr="00AA1A24" w:rsidRDefault="00E807ED" w:rsidP="00F47890">
            <w:pPr>
              <w:spacing w:before="240"/>
              <w:ind w:right="-6878"/>
              <w:rPr>
                <w:rFonts w:ascii="Arial" w:hAnsi="Arial" w:cs="Arial"/>
                <w:sz w:val="18"/>
                <w:szCs w:val="18"/>
                <w:lang w:val="en-US"/>
              </w:rPr>
            </w:pPr>
            <w:r w:rsidRPr="00AA1A24">
              <w:rPr>
                <w:rFonts w:ascii="Arial" w:hAnsi="Arial"/>
                <w:sz w:val="18"/>
                <w:lang w:val="en-US"/>
              </w:rPr>
              <w:t>HELLENIC REPUBLIC ASSET DEVELOPMENT FUND S.A.</w:t>
            </w:r>
          </w:p>
        </w:tc>
      </w:tr>
      <w:tr w:rsidR="00E807ED" w:rsidRPr="00AA1A24" w14:paraId="18C28A8C" w14:textId="77777777" w:rsidTr="00F47890">
        <w:trPr>
          <w:gridAfter w:val="1"/>
          <w:wAfter w:w="67" w:type="dxa"/>
          <w:cantSplit/>
          <w:trHeight w:val="415"/>
        </w:trPr>
        <w:tc>
          <w:tcPr>
            <w:tcW w:w="1224" w:type="dxa"/>
          </w:tcPr>
          <w:p w14:paraId="598AFFAE" w14:textId="77777777" w:rsidR="00E807ED" w:rsidRPr="00AA1A24" w:rsidRDefault="00E807ED" w:rsidP="00F47890">
            <w:pPr>
              <w:spacing w:before="240"/>
              <w:ind w:right="-6878"/>
              <w:rPr>
                <w:rFonts w:ascii="Arial" w:hAnsi="Arial" w:cs="Arial"/>
                <w:sz w:val="18"/>
                <w:szCs w:val="18"/>
              </w:rPr>
            </w:pPr>
            <w:r w:rsidRPr="00AA1A24">
              <w:rPr>
                <w:rFonts w:ascii="Arial" w:hAnsi="Arial"/>
                <w:sz w:val="18"/>
              </w:rPr>
              <w:t>First Name:</w:t>
            </w:r>
          </w:p>
        </w:tc>
        <w:tc>
          <w:tcPr>
            <w:tcW w:w="3748" w:type="dxa"/>
            <w:gridSpan w:val="5"/>
          </w:tcPr>
          <w:p w14:paraId="447F9286" w14:textId="77777777" w:rsidR="00E807ED" w:rsidRPr="00AA1A24" w:rsidRDefault="00E807ED" w:rsidP="00F47890">
            <w:pPr>
              <w:spacing w:before="240"/>
              <w:ind w:right="-6878"/>
              <w:rPr>
                <w:rFonts w:ascii="Arial" w:hAnsi="Arial" w:cs="Arial"/>
                <w:sz w:val="18"/>
                <w:szCs w:val="18"/>
              </w:rPr>
            </w:pPr>
          </w:p>
        </w:tc>
        <w:tc>
          <w:tcPr>
            <w:tcW w:w="1080" w:type="dxa"/>
            <w:gridSpan w:val="3"/>
          </w:tcPr>
          <w:p w14:paraId="6D24F020" w14:textId="77777777" w:rsidR="00E807ED" w:rsidRPr="00AA1A24" w:rsidRDefault="00E807ED" w:rsidP="00F47890">
            <w:pPr>
              <w:spacing w:before="240"/>
              <w:ind w:right="-6878"/>
              <w:rPr>
                <w:rFonts w:ascii="Arial" w:hAnsi="Arial" w:cs="Arial"/>
                <w:sz w:val="18"/>
                <w:szCs w:val="18"/>
              </w:rPr>
            </w:pPr>
            <w:r w:rsidRPr="00AA1A24">
              <w:rPr>
                <w:rFonts w:ascii="Arial" w:hAnsi="Arial"/>
                <w:sz w:val="18"/>
              </w:rPr>
              <w:t>Surname:</w:t>
            </w:r>
          </w:p>
        </w:tc>
        <w:tc>
          <w:tcPr>
            <w:tcW w:w="3871" w:type="dxa"/>
            <w:gridSpan w:val="6"/>
          </w:tcPr>
          <w:p w14:paraId="3D1CE679" w14:textId="77777777" w:rsidR="00E807ED" w:rsidRPr="00AA1A24" w:rsidRDefault="00E807ED" w:rsidP="00F47890">
            <w:pPr>
              <w:spacing w:before="240"/>
              <w:ind w:right="-6878"/>
              <w:rPr>
                <w:rFonts w:ascii="Arial" w:hAnsi="Arial" w:cs="Arial"/>
                <w:sz w:val="18"/>
                <w:szCs w:val="18"/>
              </w:rPr>
            </w:pPr>
          </w:p>
        </w:tc>
      </w:tr>
      <w:tr w:rsidR="00E807ED" w:rsidRPr="00AA1A24" w14:paraId="11C06EB1" w14:textId="77777777" w:rsidTr="00F47890">
        <w:trPr>
          <w:gridAfter w:val="1"/>
          <w:wAfter w:w="67" w:type="dxa"/>
          <w:cantSplit/>
          <w:trHeight w:val="99"/>
        </w:trPr>
        <w:tc>
          <w:tcPr>
            <w:tcW w:w="2304" w:type="dxa"/>
            <w:gridSpan w:val="4"/>
          </w:tcPr>
          <w:p w14:paraId="7A49E77C" w14:textId="77777777" w:rsidR="00E807ED" w:rsidRPr="00AA1A24" w:rsidRDefault="00E807ED" w:rsidP="00F47890">
            <w:pPr>
              <w:spacing w:before="240"/>
              <w:rPr>
                <w:rFonts w:ascii="Arial" w:hAnsi="Arial" w:cs="Arial"/>
                <w:sz w:val="18"/>
                <w:szCs w:val="18"/>
              </w:rPr>
            </w:pPr>
            <w:r w:rsidRPr="00AA1A24">
              <w:rPr>
                <w:rFonts w:ascii="Arial" w:hAnsi="Arial"/>
                <w:sz w:val="18"/>
              </w:rPr>
              <w:t xml:space="preserve">Father’s Full Name: </w:t>
            </w:r>
          </w:p>
        </w:tc>
        <w:tc>
          <w:tcPr>
            <w:tcW w:w="7619" w:type="dxa"/>
            <w:gridSpan w:val="11"/>
          </w:tcPr>
          <w:p w14:paraId="00427CF5" w14:textId="77777777" w:rsidR="00E807ED" w:rsidRPr="00AA1A24" w:rsidRDefault="00E807ED" w:rsidP="00F47890">
            <w:pPr>
              <w:spacing w:before="240"/>
              <w:rPr>
                <w:rFonts w:ascii="Arial" w:hAnsi="Arial" w:cs="Arial"/>
                <w:sz w:val="18"/>
                <w:szCs w:val="18"/>
              </w:rPr>
            </w:pPr>
          </w:p>
        </w:tc>
      </w:tr>
      <w:tr w:rsidR="00E807ED" w:rsidRPr="00AA1A24" w14:paraId="22073E23" w14:textId="77777777" w:rsidTr="00F47890">
        <w:trPr>
          <w:gridAfter w:val="1"/>
          <w:wAfter w:w="67" w:type="dxa"/>
          <w:cantSplit/>
          <w:trHeight w:val="99"/>
        </w:trPr>
        <w:tc>
          <w:tcPr>
            <w:tcW w:w="2304" w:type="dxa"/>
            <w:gridSpan w:val="4"/>
          </w:tcPr>
          <w:p w14:paraId="1E632BCF" w14:textId="77777777" w:rsidR="00E807ED" w:rsidRPr="00AA1A24" w:rsidRDefault="00E807ED" w:rsidP="00F47890">
            <w:pPr>
              <w:spacing w:before="240"/>
              <w:rPr>
                <w:rFonts w:ascii="Arial" w:hAnsi="Arial" w:cs="Arial"/>
                <w:sz w:val="18"/>
                <w:szCs w:val="18"/>
              </w:rPr>
            </w:pPr>
            <w:r w:rsidRPr="00AA1A24">
              <w:rPr>
                <w:rFonts w:ascii="Arial" w:hAnsi="Arial"/>
                <w:sz w:val="18"/>
              </w:rPr>
              <w:t>Mother’s Full Name:</w:t>
            </w:r>
          </w:p>
        </w:tc>
        <w:tc>
          <w:tcPr>
            <w:tcW w:w="7619" w:type="dxa"/>
            <w:gridSpan w:val="11"/>
          </w:tcPr>
          <w:p w14:paraId="5D946C2F" w14:textId="77777777" w:rsidR="00E807ED" w:rsidRPr="00AA1A24" w:rsidRDefault="00E807ED" w:rsidP="00F47890">
            <w:pPr>
              <w:spacing w:before="240"/>
              <w:rPr>
                <w:rFonts w:ascii="Arial" w:hAnsi="Arial" w:cs="Arial"/>
                <w:sz w:val="18"/>
                <w:szCs w:val="18"/>
              </w:rPr>
            </w:pPr>
          </w:p>
        </w:tc>
      </w:tr>
      <w:tr w:rsidR="00E807ED" w:rsidRPr="00AA1A24" w14:paraId="3127DF40" w14:textId="77777777" w:rsidTr="00F47890">
        <w:trPr>
          <w:gridAfter w:val="1"/>
          <w:wAfter w:w="67" w:type="dxa"/>
          <w:cantSplit/>
        </w:trPr>
        <w:tc>
          <w:tcPr>
            <w:tcW w:w="2304" w:type="dxa"/>
            <w:gridSpan w:val="4"/>
          </w:tcPr>
          <w:p w14:paraId="0AE7903F" w14:textId="77777777" w:rsidR="00E807ED" w:rsidRPr="00AA1A24" w:rsidRDefault="00E807ED" w:rsidP="00F47890">
            <w:pPr>
              <w:spacing w:before="240"/>
              <w:ind w:right="-2332"/>
              <w:rPr>
                <w:rFonts w:ascii="Arial" w:hAnsi="Arial" w:cs="Arial"/>
                <w:sz w:val="18"/>
                <w:szCs w:val="18"/>
              </w:rPr>
            </w:pPr>
            <w:r w:rsidRPr="00AA1A24">
              <w:rPr>
                <w:rFonts w:ascii="Arial" w:hAnsi="Arial"/>
                <w:sz w:val="18"/>
              </w:rPr>
              <w:t>Date of Birth</w:t>
            </w:r>
            <w:r w:rsidRPr="00AA1A24">
              <w:rPr>
                <w:rFonts w:ascii="Arial" w:hAnsi="Arial"/>
                <w:sz w:val="18"/>
                <w:vertAlign w:val="superscript"/>
              </w:rPr>
              <w:t>(2)</w:t>
            </w:r>
            <w:r w:rsidRPr="00AA1A24">
              <w:rPr>
                <w:rFonts w:ascii="Arial" w:hAnsi="Arial"/>
                <w:sz w:val="18"/>
              </w:rPr>
              <w:t xml:space="preserve">: </w:t>
            </w:r>
          </w:p>
        </w:tc>
        <w:tc>
          <w:tcPr>
            <w:tcW w:w="7619" w:type="dxa"/>
            <w:gridSpan w:val="11"/>
          </w:tcPr>
          <w:p w14:paraId="709577F5" w14:textId="77777777" w:rsidR="00E807ED" w:rsidRPr="00AA1A24" w:rsidRDefault="00E807ED" w:rsidP="00F47890">
            <w:pPr>
              <w:spacing w:before="240"/>
              <w:ind w:right="-2332"/>
              <w:rPr>
                <w:rFonts w:ascii="Arial" w:hAnsi="Arial" w:cs="Arial"/>
                <w:sz w:val="18"/>
                <w:szCs w:val="18"/>
              </w:rPr>
            </w:pPr>
          </w:p>
        </w:tc>
      </w:tr>
      <w:tr w:rsidR="00E807ED" w:rsidRPr="00AA1A24" w14:paraId="5C721B55" w14:textId="77777777" w:rsidTr="00F47890">
        <w:trPr>
          <w:gridAfter w:val="1"/>
          <w:wAfter w:w="67" w:type="dxa"/>
          <w:cantSplit/>
          <w:trHeight w:val="99"/>
        </w:trPr>
        <w:tc>
          <w:tcPr>
            <w:tcW w:w="2304" w:type="dxa"/>
            <w:gridSpan w:val="4"/>
            <w:tcBorders>
              <w:top w:val="single" w:sz="4" w:space="0" w:color="auto"/>
              <w:left w:val="single" w:sz="4" w:space="0" w:color="auto"/>
              <w:bottom w:val="single" w:sz="4" w:space="0" w:color="auto"/>
              <w:right w:val="single" w:sz="4" w:space="0" w:color="auto"/>
            </w:tcBorders>
          </w:tcPr>
          <w:p w14:paraId="61AC6DA5" w14:textId="77777777" w:rsidR="00E807ED" w:rsidRPr="00AA1A24" w:rsidRDefault="00E807ED" w:rsidP="00F47890">
            <w:pPr>
              <w:spacing w:before="240"/>
              <w:rPr>
                <w:rFonts w:ascii="Arial" w:hAnsi="Arial" w:cs="Arial"/>
                <w:sz w:val="18"/>
                <w:szCs w:val="18"/>
              </w:rPr>
            </w:pPr>
            <w:r w:rsidRPr="00AA1A24">
              <w:rPr>
                <w:rFonts w:ascii="Arial" w:hAnsi="Arial"/>
                <w:sz w:val="18"/>
              </w:rPr>
              <w:t>Place of Birth :</w:t>
            </w:r>
          </w:p>
        </w:tc>
        <w:tc>
          <w:tcPr>
            <w:tcW w:w="7619" w:type="dxa"/>
            <w:gridSpan w:val="11"/>
            <w:tcBorders>
              <w:top w:val="single" w:sz="4" w:space="0" w:color="auto"/>
              <w:left w:val="single" w:sz="4" w:space="0" w:color="auto"/>
              <w:bottom w:val="single" w:sz="4" w:space="0" w:color="auto"/>
              <w:right w:val="single" w:sz="4" w:space="0" w:color="auto"/>
            </w:tcBorders>
          </w:tcPr>
          <w:p w14:paraId="2EF73327" w14:textId="77777777" w:rsidR="00E807ED" w:rsidRPr="00AA1A24" w:rsidRDefault="00E807ED" w:rsidP="00F47890">
            <w:pPr>
              <w:spacing w:before="240"/>
              <w:rPr>
                <w:rFonts w:ascii="Arial" w:hAnsi="Arial" w:cs="Arial"/>
                <w:sz w:val="18"/>
                <w:szCs w:val="18"/>
              </w:rPr>
            </w:pPr>
          </w:p>
        </w:tc>
      </w:tr>
      <w:tr w:rsidR="00E807ED" w:rsidRPr="00AA1A24" w14:paraId="1824B4E9" w14:textId="77777777" w:rsidTr="00F47890">
        <w:trPr>
          <w:gridAfter w:val="1"/>
          <w:wAfter w:w="67" w:type="dxa"/>
          <w:cantSplit/>
        </w:trPr>
        <w:tc>
          <w:tcPr>
            <w:tcW w:w="2304" w:type="dxa"/>
            <w:gridSpan w:val="4"/>
          </w:tcPr>
          <w:p w14:paraId="208F869D" w14:textId="77777777" w:rsidR="00E807ED" w:rsidRPr="00AA1A24" w:rsidRDefault="00E807ED" w:rsidP="00F47890">
            <w:pPr>
              <w:spacing w:before="240"/>
              <w:rPr>
                <w:rFonts w:ascii="Arial" w:hAnsi="Arial" w:cs="Arial"/>
                <w:sz w:val="18"/>
                <w:szCs w:val="18"/>
              </w:rPr>
            </w:pPr>
            <w:r w:rsidRPr="00AA1A24">
              <w:rPr>
                <w:rFonts w:ascii="Arial" w:hAnsi="Arial"/>
                <w:sz w:val="18"/>
              </w:rPr>
              <w:t>Identity Card No:</w:t>
            </w:r>
          </w:p>
        </w:tc>
        <w:tc>
          <w:tcPr>
            <w:tcW w:w="3028" w:type="dxa"/>
            <w:gridSpan w:val="3"/>
          </w:tcPr>
          <w:p w14:paraId="3D2BFCBE" w14:textId="77777777" w:rsidR="00E807ED" w:rsidRPr="00AA1A24" w:rsidRDefault="00E807ED" w:rsidP="00F47890">
            <w:pPr>
              <w:spacing w:before="240"/>
              <w:rPr>
                <w:rFonts w:ascii="Arial" w:hAnsi="Arial" w:cs="Arial"/>
                <w:sz w:val="18"/>
                <w:szCs w:val="18"/>
              </w:rPr>
            </w:pPr>
          </w:p>
        </w:tc>
        <w:tc>
          <w:tcPr>
            <w:tcW w:w="720" w:type="dxa"/>
            <w:gridSpan w:val="2"/>
          </w:tcPr>
          <w:p w14:paraId="5B8BD858" w14:textId="77777777" w:rsidR="00E807ED" w:rsidRPr="00AA1A24" w:rsidRDefault="00E807ED" w:rsidP="00F47890">
            <w:pPr>
              <w:spacing w:before="240"/>
              <w:rPr>
                <w:rFonts w:ascii="Arial" w:hAnsi="Arial" w:cs="Arial"/>
                <w:sz w:val="18"/>
                <w:szCs w:val="18"/>
              </w:rPr>
            </w:pPr>
            <w:r w:rsidRPr="00AA1A24">
              <w:rPr>
                <w:rFonts w:ascii="Arial" w:hAnsi="Arial"/>
                <w:sz w:val="18"/>
              </w:rPr>
              <w:t>Tel.:</w:t>
            </w:r>
          </w:p>
        </w:tc>
        <w:tc>
          <w:tcPr>
            <w:tcW w:w="3871" w:type="dxa"/>
            <w:gridSpan w:val="6"/>
          </w:tcPr>
          <w:p w14:paraId="1EF78136" w14:textId="77777777" w:rsidR="00E807ED" w:rsidRPr="00AA1A24" w:rsidRDefault="00E807ED" w:rsidP="00F47890">
            <w:pPr>
              <w:spacing w:before="240"/>
              <w:rPr>
                <w:rFonts w:ascii="Arial" w:hAnsi="Arial" w:cs="Arial"/>
                <w:sz w:val="18"/>
                <w:szCs w:val="18"/>
              </w:rPr>
            </w:pPr>
          </w:p>
        </w:tc>
      </w:tr>
      <w:tr w:rsidR="00E807ED" w:rsidRPr="00AA1A24" w14:paraId="52AF1D8F" w14:textId="77777777" w:rsidTr="00F47890">
        <w:trPr>
          <w:cantSplit/>
        </w:trPr>
        <w:tc>
          <w:tcPr>
            <w:tcW w:w="1553" w:type="dxa"/>
            <w:gridSpan w:val="2"/>
          </w:tcPr>
          <w:p w14:paraId="533CFC46" w14:textId="77777777" w:rsidR="00E807ED" w:rsidRPr="00AA1A24" w:rsidRDefault="00E807ED" w:rsidP="00F47890">
            <w:pPr>
              <w:spacing w:before="240"/>
              <w:rPr>
                <w:rFonts w:ascii="Arial" w:hAnsi="Arial" w:cs="Arial"/>
                <w:sz w:val="18"/>
                <w:szCs w:val="18"/>
              </w:rPr>
            </w:pPr>
            <w:r w:rsidRPr="00AA1A24">
              <w:rPr>
                <w:rFonts w:ascii="Arial" w:hAnsi="Arial"/>
                <w:sz w:val="18"/>
              </w:rPr>
              <w:t>Place of Residence:</w:t>
            </w:r>
          </w:p>
        </w:tc>
        <w:tc>
          <w:tcPr>
            <w:tcW w:w="2699" w:type="dxa"/>
            <w:gridSpan w:val="3"/>
          </w:tcPr>
          <w:p w14:paraId="65A6FB05" w14:textId="77777777" w:rsidR="00E807ED" w:rsidRPr="00AA1A24" w:rsidRDefault="00E807ED" w:rsidP="00F47890">
            <w:pPr>
              <w:spacing w:before="240"/>
              <w:rPr>
                <w:rFonts w:ascii="Arial" w:hAnsi="Arial" w:cs="Arial"/>
                <w:sz w:val="18"/>
                <w:szCs w:val="18"/>
              </w:rPr>
            </w:pPr>
          </w:p>
        </w:tc>
        <w:tc>
          <w:tcPr>
            <w:tcW w:w="720" w:type="dxa"/>
          </w:tcPr>
          <w:p w14:paraId="51F8D6BE" w14:textId="77777777" w:rsidR="00E807ED" w:rsidRPr="00AA1A24" w:rsidRDefault="00E807ED" w:rsidP="00F47890">
            <w:pPr>
              <w:spacing w:before="240"/>
              <w:rPr>
                <w:rFonts w:ascii="Arial" w:hAnsi="Arial" w:cs="Arial"/>
                <w:sz w:val="18"/>
                <w:szCs w:val="18"/>
              </w:rPr>
            </w:pPr>
            <w:r w:rsidRPr="00AA1A24">
              <w:rPr>
                <w:rFonts w:ascii="Arial" w:hAnsi="Arial"/>
                <w:sz w:val="18"/>
              </w:rPr>
              <w:t>Street:</w:t>
            </w:r>
          </w:p>
        </w:tc>
        <w:tc>
          <w:tcPr>
            <w:tcW w:w="2160" w:type="dxa"/>
            <w:gridSpan w:val="5"/>
          </w:tcPr>
          <w:p w14:paraId="52530E64" w14:textId="77777777" w:rsidR="00E807ED" w:rsidRPr="00AA1A24" w:rsidRDefault="00E807ED" w:rsidP="00F47890">
            <w:pPr>
              <w:spacing w:before="240"/>
              <w:rPr>
                <w:rFonts w:ascii="Arial" w:hAnsi="Arial" w:cs="Arial"/>
                <w:sz w:val="18"/>
                <w:szCs w:val="18"/>
              </w:rPr>
            </w:pPr>
          </w:p>
        </w:tc>
        <w:tc>
          <w:tcPr>
            <w:tcW w:w="720" w:type="dxa"/>
          </w:tcPr>
          <w:p w14:paraId="575BE439" w14:textId="77777777" w:rsidR="00E807ED" w:rsidRPr="00AA1A24" w:rsidRDefault="00E807ED" w:rsidP="00F47890">
            <w:pPr>
              <w:spacing w:before="240"/>
              <w:rPr>
                <w:rFonts w:ascii="Arial" w:hAnsi="Arial" w:cs="Arial"/>
                <w:sz w:val="18"/>
                <w:szCs w:val="18"/>
              </w:rPr>
            </w:pPr>
            <w:r w:rsidRPr="00AA1A24">
              <w:rPr>
                <w:rFonts w:ascii="Arial" w:hAnsi="Arial"/>
                <w:sz w:val="18"/>
              </w:rPr>
              <w:t>No:</w:t>
            </w:r>
          </w:p>
        </w:tc>
        <w:tc>
          <w:tcPr>
            <w:tcW w:w="1362" w:type="dxa"/>
          </w:tcPr>
          <w:p w14:paraId="7B4F4D00" w14:textId="77777777" w:rsidR="00E807ED" w:rsidRPr="00AA1A24" w:rsidRDefault="00E807ED" w:rsidP="00F47890">
            <w:pPr>
              <w:spacing w:before="240"/>
              <w:rPr>
                <w:rFonts w:ascii="Arial" w:hAnsi="Arial" w:cs="Arial"/>
                <w:sz w:val="18"/>
                <w:szCs w:val="18"/>
              </w:rPr>
            </w:pPr>
          </w:p>
        </w:tc>
        <w:tc>
          <w:tcPr>
            <w:tcW w:w="540" w:type="dxa"/>
          </w:tcPr>
          <w:p w14:paraId="2C49E13A" w14:textId="77777777" w:rsidR="00E807ED" w:rsidRPr="00AA1A24" w:rsidRDefault="00E807ED" w:rsidP="00F47890">
            <w:pPr>
              <w:spacing w:before="240"/>
              <w:rPr>
                <w:rFonts w:ascii="Arial" w:hAnsi="Arial" w:cs="Arial"/>
                <w:sz w:val="18"/>
                <w:szCs w:val="18"/>
              </w:rPr>
            </w:pPr>
            <w:r w:rsidRPr="00AA1A24">
              <w:rPr>
                <w:rFonts w:ascii="Arial" w:hAnsi="Arial"/>
                <w:sz w:val="18"/>
              </w:rPr>
              <w:t>Postcode:</w:t>
            </w:r>
          </w:p>
        </w:tc>
        <w:tc>
          <w:tcPr>
            <w:tcW w:w="236" w:type="dxa"/>
            <w:gridSpan w:val="2"/>
          </w:tcPr>
          <w:p w14:paraId="29523B06" w14:textId="77777777" w:rsidR="00E807ED" w:rsidRPr="00AA1A24" w:rsidRDefault="00E807ED" w:rsidP="00F47890">
            <w:pPr>
              <w:spacing w:before="240"/>
              <w:rPr>
                <w:rFonts w:ascii="Arial" w:hAnsi="Arial" w:cs="Arial"/>
                <w:sz w:val="18"/>
                <w:szCs w:val="18"/>
              </w:rPr>
            </w:pPr>
          </w:p>
        </w:tc>
      </w:tr>
      <w:tr w:rsidR="00E807ED" w:rsidRPr="00AA1A24" w14:paraId="78D8CBD1" w14:textId="77777777" w:rsidTr="00F47890">
        <w:trPr>
          <w:gridAfter w:val="1"/>
          <w:wAfter w:w="67" w:type="dxa"/>
          <w:cantSplit/>
          <w:trHeight w:val="520"/>
        </w:trPr>
        <w:tc>
          <w:tcPr>
            <w:tcW w:w="2211" w:type="dxa"/>
            <w:gridSpan w:val="3"/>
            <w:vAlign w:val="bottom"/>
          </w:tcPr>
          <w:p w14:paraId="230DE2A0" w14:textId="77777777" w:rsidR="00E807ED" w:rsidRPr="00AA1A24" w:rsidRDefault="00E807ED" w:rsidP="00F47890">
            <w:pPr>
              <w:spacing w:before="240"/>
              <w:rPr>
                <w:rFonts w:ascii="Arial" w:hAnsi="Arial" w:cs="Arial"/>
                <w:sz w:val="18"/>
                <w:szCs w:val="18"/>
              </w:rPr>
            </w:pPr>
            <w:r w:rsidRPr="00AA1A24">
              <w:rPr>
                <w:rFonts w:ascii="Arial" w:hAnsi="Arial"/>
                <w:sz w:val="18"/>
              </w:rPr>
              <w:t>Fax No.:</w:t>
            </w:r>
          </w:p>
        </w:tc>
        <w:tc>
          <w:tcPr>
            <w:tcW w:w="3152" w:type="dxa"/>
            <w:gridSpan w:val="5"/>
            <w:vAlign w:val="bottom"/>
          </w:tcPr>
          <w:p w14:paraId="66BBC846" w14:textId="77777777" w:rsidR="00E807ED" w:rsidRPr="00AA1A24" w:rsidRDefault="00E807ED" w:rsidP="00F47890">
            <w:pPr>
              <w:spacing w:before="240"/>
              <w:rPr>
                <w:rFonts w:ascii="Arial" w:hAnsi="Arial" w:cs="Arial"/>
                <w:sz w:val="18"/>
                <w:szCs w:val="18"/>
              </w:rPr>
            </w:pPr>
          </w:p>
        </w:tc>
        <w:tc>
          <w:tcPr>
            <w:tcW w:w="1440" w:type="dxa"/>
            <w:gridSpan w:val="2"/>
            <w:vAlign w:val="bottom"/>
          </w:tcPr>
          <w:p w14:paraId="4CFF0F74" w14:textId="77777777" w:rsidR="00E807ED" w:rsidRPr="00AA1A24" w:rsidRDefault="00E807ED" w:rsidP="00F47890">
            <w:pPr>
              <w:rPr>
                <w:rFonts w:ascii="Arial" w:hAnsi="Arial" w:cs="Arial"/>
                <w:sz w:val="18"/>
                <w:szCs w:val="18"/>
              </w:rPr>
            </w:pPr>
            <w:r w:rsidRPr="00AA1A24">
              <w:rPr>
                <w:rFonts w:ascii="Arial" w:hAnsi="Arial"/>
                <w:sz w:val="18"/>
              </w:rPr>
              <w:t>Email Address:</w:t>
            </w:r>
          </w:p>
          <w:p w14:paraId="7000AFCD" w14:textId="77777777" w:rsidR="00E807ED" w:rsidRPr="00AA1A24" w:rsidRDefault="00E807ED" w:rsidP="00F47890">
            <w:pPr>
              <w:rPr>
                <w:rFonts w:ascii="Arial" w:hAnsi="Arial" w:cs="Arial"/>
                <w:sz w:val="18"/>
                <w:szCs w:val="18"/>
              </w:rPr>
            </w:pPr>
          </w:p>
        </w:tc>
        <w:tc>
          <w:tcPr>
            <w:tcW w:w="3120" w:type="dxa"/>
            <w:gridSpan w:val="5"/>
            <w:vAlign w:val="bottom"/>
          </w:tcPr>
          <w:p w14:paraId="6565436E" w14:textId="77777777" w:rsidR="00E807ED" w:rsidRPr="00AA1A24" w:rsidRDefault="00E807ED" w:rsidP="00F47890">
            <w:pPr>
              <w:spacing w:before="240"/>
              <w:rPr>
                <w:rFonts w:ascii="Arial" w:hAnsi="Arial" w:cs="Arial"/>
                <w:sz w:val="18"/>
                <w:szCs w:val="18"/>
              </w:rPr>
            </w:pPr>
          </w:p>
        </w:tc>
      </w:tr>
      <w:tr w:rsidR="00E807ED" w:rsidRPr="00AA1A24" w14:paraId="269702AA" w14:textId="77777777" w:rsidTr="00F47890">
        <w:trPr>
          <w:gridAfter w:val="3"/>
          <w:wAfter w:w="776" w:type="dxa"/>
        </w:trPr>
        <w:tc>
          <w:tcPr>
            <w:tcW w:w="9214" w:type="dxa"/>
            <w:gridSpan w:val="13"/>
            <w:tcBorders>
              <w:top w:val="nil"/>
              <w:left w:val="nil"/>
              <w:bottom w:val="nil"/>
              <w:right w:val="nil"/>
            </w:tcBorders>
          </w:tcPr>
          <w:p w14:paraId="3010109B" w14:textId="77777777" w:rsidR="00E807ED" w:rsidRPr="0090266E" w:rsidRDefault="00E807ED" w:rsidP="00F47890">
            <w:pPr>
              <w:ind w:right="124"/>
              <w:jc w:val="both"/>
              <w:rPr>
                <w:rFonts w:ascii="Arial" w:eastAsia="Batang" w:hAnsi="Arial"/>
                <w:sz w:val="18"/>
                <w:szCs w:val="24"/>
                <w:lang w:val="en-GB" w:eastAsia="ko-KR"/>
              </w:rPr>
            </w:pPr>
          </w:p>
          <w:p w14:paraId="7359D190" w14:textId="77777777" w:rsidR="00E807ED" w:rsidRPr="0090266E" w:rsidRDefault="00E807ED" w:rsidP="00F47890">
            <w:pPr>
              <w:ind w:right="124"/>
              <w:jc w:val="both"/>
              <w:rPr>
                <w:rFonts w:ascii="Arial" w:eastAsia="Batang" w:hAnsi="Arial"/>
                <w:sz w:val="18"/>
                <w:szCs w:val="24"/>
                <w:lang w:val="en-GB" w:eastAsia="ko-KR"/>
              </w:rPr>
            </w:pPr>
            <w:r w:rsidRPr="0090266E">
              <w:rPr>
                <w:rFonts w:ascii="Arial" w:eastAsia="Batang" w:hAnsi="Arial"/>
                <w:sz w:val="18"/>
                <w:szCs w:val="24"/>
                <w:lang w:val="en-GB" w:eastAsia="ko-KR"/>
              </w:rPr>
              <w:t>At my own personal responsibility as legal representative of the interested company ......../ as member of the project team and being aware of the sanctions (3) of the provisions of article 22(6) of Law 1599/1986, I hereby declare that:</w:t>
            </w:r>
          </w:p>
          <w:p w14:paraId="57C9778C" w14:textId="77777777" w:rsidR="00E807ED" w:rsidRPr="0090266E" w:rsidRDefault="00E807ED" w:rsidP="00F47890">
            <w:pPr>
              <w:ind w:right="124"/>
              <w:jc w:val="both"/>
              <w:rPr>
                <w:rFonts w:ascii="Arial" w:eastAsia="Batang" w:hAnsi="Arial"/>
                <w:sz w:val="18"/>
                <w:szCs w:val="24"/>
                <w:lang w:val="en-GB" w:eastAsia="ko-KR"/>
              </w:rPr>
            </w:pPr>
          </w:p>
          <w:p w14:paraId="66FC27D3" w14:textId="77777777" w:rsidR="00E807ED" w:rsidRPr="00AA1A24" w:rsidRDefault="0090266E" w:rsidP="00F47890">
            <w:pPr>
              <w:ind w:right="124"/>
              <w:jc w:val="both"/>
              <w:rPr>
                <w:rFonts w:ascii="Arial" w:eastAsia="Batang" w:hAnsi="Arial"/>
                <w:sz w:val="18"/>
                <w:szCs w:val="24"/>
                <w:lang w:val="en-GB" w:eastAsia="ko-KR"/>
              </w:rPr>
            </w:pPr>
            <w:r w:rsidRPr="0090266E">
              <w:rPr>
                <w:rFonts w:ascii="Arial" w:eastAsia="Batang" w:hAnsi="Arial"/>
                <w:sz w:val="18"/>
                <w:szCs w:val="24"/>
                <w:lang w:val="en-GB" w:eastAsia="ko-KR"/>
              </w:rPr>
              <w:t>1.</w:t>
            </w:r>
            <w:r w:rsidR="00E807ED" w:rsidRPr="0090266E">
              <w:rPr>
                <w:rFonts w:ascii="Arial" w:eastAsia="Batang" w:hAnsi="Arial"/>
                <w:sz w:val="18"/>
                <w:szCs w:val="24"/>
                <w:lang w:val="en-GB" w:eastAsia="ko-KR"/>
              </w:rPr>
              <w:t>The interested company is acting independently, does not have any conflict of interest with respect to the Process and the services</w:t>
            </w:r>
            <w:r w:rsidR="00E807ED" w:rsidRPr="0090266E" w:rsidDel="009E2DF4">
              <w:rPr>
                <w:rFonts w:ascii="Arial" w:eastAsia="Batang" w:hAnsi="Arial"/>
                <w:sz w:val="18"/>
                <w:szCs w:val="24"/>
                <w:lang w:val="en-GB" w:eastAsia="ko-KR"/>
              </w:rPr>
              <w:t xml:space="preserve"> </w:t>
            </w:r>
            <w:r w:rsidR="00E807ED" w:rsidRPr="0090266E">
              <w:rPr>
                <w:rFonts w:ascii="Arial" w:eastAsia="Batang" w:hAnsi="Arial"/>
                <w:sz w:val="18"/>
                <w:szCs w:val="24"/>
                <w:lang w:val="en-GB" w:eastAsia="ko-KR"/>
              </w:rPr>
              <w:t xml:space="preserve">described in Section 2 - Scope of Work as specified in the ... Request for Proposals for an independent valuer for the Property is not involved with any investors intending to participate in the Τender for the Property, and that the </w:t>
            </w:r>
            <w:r w:rsidR="00E807ED" w:rsidRPr="00AA1A24">
              <w:rPr>
                <w:rFonts w:ascii="Arial" w:eastAsia="Batang" w:hAnsi="Arial"/>
                <w:sz w:val="18"/>
                <w:szCs w:val="24"/>
                <w:lang w:val="en-GB" w:eastAsia="ko-KR"/>
              </w:rPr>
              <w:t>absence of any conflict of interest must be in effect throughout the term of the Engagement.</w:t>
            </w:r>
            <w:r w:rsidR="00E807ED" w:rsidRPr="0090266E">
              <w:rPr>
                <w:rFonts w:ascii="Arial" w:eastAsia="Batang" w:hAnsi="Arial"/>
                <w:sz w:val="18"/>
                <w:szCs w:val="24"/>
                <w:lang w:val="en-GB" w:eastAsia="ko-KR"/>
              </w:rPr>
              <w:t>/</w:t>
            </w:r>
          </w:p>
          <w:p w14:paraId="7290AE0E" w14:textId="77777777" w:rsidR="00E807ED" w:rsidRDefault="0090266E" w:rsidP="00F47890">
            <w:pPr>
              <w:ind w:right="124"/>
              <w:jc w:val="both"/>
              <w:rPr>
                <w:rFonts w:ascii="Arial" w:eastAsia="Batang" w:hAnsi="Arial"/>
                <w:sz w:val="18"/>
                <w:szCs w:val="24"/>
                <w:lang w:val="en-GB" w:eastAsia="ko-KR"/>
              </w:rPr>
            </w:pPr>
            <w:r w:rsidRPr="0090266E">
              <w:rPr>
                <w:rFonts w:ascii="Arial" w:eastAsia="Batang" w:hAnsi="Arial"/>
                <w:sz w:val="18"/>
                <w:szCs w:val="24"/>
                <w:lang w:val="en-GB" w:eastAsia="ko-KR"/>
              </w:rPr>
              <w:t xml:space="preserve">2. </w:t>
            </w:r>
            <w:r w:rsidR="00E807ED" w:rsidRPr="0090266E">
              <w:rPr>
                <w:rFonts w:ascii="Arial" w:eastAsia="Batang" w:hAnsi="Arial"/>
                <w:sz w:val="18"/>
                <w:szCs w:val="24"/>
                <w:lang w:val="en-GB" w:eastAsia="ko-KR"/>
              </w:rPr>
              <w:t>I myself am acting independently, I do not have any conflict of interest with respect to the Process and the services</w:t>
            </w:r>
            <w:r w:rsidR="00E807ED" w:rsidRPr="0090266E" w:rsidDel="009E2DF4">
              <w:rPr>
                <w:rFonts w:ascii="Arial" w:eastAsia="Batang" w:hAnsi="Arial"/>
                <w:sz w:val="18"/>
                <w:szCs w:val="24"/>
                <w:lang w:val="en-GB" w:eastAsia="ko-KR"/>
              </w:rPr>
              <w:t xml:space="preserve"> </w:t>
            </w:r>
            <w:r w:rsidR="00E807ED" w:rsidRPr="0090266E">
              <w:rPr>
                <w:rFonts w:ascii="Arial" w:eastAsia="Batang" w:hAnsi="Arial"/>
                <w:sz w:val="18"/>
                <w:szCs w:val="24"/>
                <w:lang w:val="en-GB" w:eastAsia="ko-KR"/>
              </w:rPr>
              <w:t>described in Section 2 - Scope of Work, as specified in the ... Request for Proposals for an independent valuer for the</w:t>
            </w:r>
            <w:r w:rsidR="00256BFA">
              <w:rPr>
                <w:rFonts w:ascii="Arial" w:eastAsia="Batang" w:hAnsi="Arial"/>
                <w:sz w:val="18"/>
                <w:szCs w:val="24"/>
                <w:lang w:val="en-GB" w:eastAsia="ko-KR"/>
              </w:rPr>
              <w:t xml:space="preserve"> Property</w:t>
            </w:r>
            <w:r w:rsidR="00E807ED" w:rsidRPr="0090266E">
              <w:rPr>
                <w:rFonts w:ascii="Arial" w:eastAsia="Batang" w:hAnsi="Arial"/>
                <w:sz w:val="18"/>
                <w:szCs w:val="24"/>
                <w:lang w:val="en-GB" w:eastAsia="ko-KR"/>
              </w:rPr>
              <w:t xml:space="preserve">, I am not involved with any investors intending to participate in the Τender for the Property, and that the </w:t>
            </w:r>
            <w:r w:rsidR="00E807ED" w:rsidRPr="00AA1A24">
              <w:rPr>
                <w:rFonts w:ascii="Arial" w:eastAsia="Batang" w:hAnsi="Arial"/>
                <w:sz w:val="18"/>
                <w:szCs w:val="24"/>
                <w:lang w:val="en-GB" w:eastAsia="ko-KR"/>
              </w:rPr>
              <w:t>absence of any conflict of interest must be in effect throughout the term of the Engagement.</w:t>
            </w:r>
          </w:p>
          <w:p w14:paraId="33723836" w14:textId="77777777" w:rsidR="0090266E" w:rsidRDefault="0090266E" w:rsidP="00F47890">
            <w:pPr>
              <w:ind w:right="124"/>
              <w:jc w:val="both"/>
              <w:rPr>
                <w:rFonts w:ascii="Arial" w:eastAsia="Batang" w:hAnsi="Arial"/>
                <w:sz w:val="18"/>
                <w:szCs w:val="24"/>
                <w:lang w:val="en-GB" w:eastAsia="ko-KR"/>
              </w:rPr>
            </w:pPr>
            <w:r>
              <w:rPr>
                <w:rFonts w:ascii="Arial" w:eastAsia="Batang" w:hAnsi="Arial"/>
                <w:sz w:val="18"/>
                <w:szCs w:val="24"/>
                <w:lang w:val="en-GB" w:eastAsia="ko-KR"/>
              </w:rPr>
              <w:t xml:space="preserve">3. </w:t>
            </w:r>
            <w:r w:rsidRPr="0090266E">
              <w:rPr>
                <w:rFonts w:ascii="Arial" w:eastAsia="Batang" w:hAnsi="Arial"/>
                <w:sz w:val="18"/>
                <w:szCs w:val="24"/>
                <w:lang w:val="en-GB" w:eastAsia="ko-KR"/>
              </w:rPr>
              <w:t>The Interested Party is not subject to United Nations (UN) sanctions and/or European Union (“EU") restrictive measures implemented pursuant to any EU Regulation under Article 215 of the Treaty on the Functioning of the European Union (OJ L 326) or Decision adopted under the EU Common Foreign and Security Policy (including Council Regulation (EU) No. 833/2014 of 31 July 2014 concerning restrictive measures in view of Russia’s actions destabilising the situation in Ukraine, as amended and currently in force), and it is not under the control, directly or indirectly, either by contract or de facto, and it is not acting on behalf or at the direction of an entity which is subject to such sanctions and/or restrictive measures.</w:t>
            </w:r>
          </w:p>
          <w:p w14:paraId="3FE34376" w14:textId="77777777" w:rsidR="0090266E" w:rsidRPr="00AA1A24" w:rsidRDefault="0090266E" w:rsidP="00F47890">
            <w:pPr>
              <w:ind w:right="124"/>
              <w:jc w:val="both"/>
              <w:rPr>
                <w:rFonts w:ascii="Arial" w:eastAsia="Batang" w:hAnsi="Arial"/>
                <w:sz w:val="18"/>
                <w:szCs w:val="24"/>
                <w:lang w:val="en-GB" w:eastAsia="ko-KR"/>
              </w:rPr>
            </w:pPr>
            <w:r>
              <w:rPr>
                <w:rFonts w:ascii="Arial" w:eastAsia="Batang" w:hAnsi="Arial"/>
                <w:sz w:val="18"/>
                <w:szCs w:val="24"/>
                <w:lang w:val="en-GB" w:eastAsia="ko-KR"/>
              </w:rPr>
              <w:t xml:space="preserve">4. </w:t>
            </w:r>
            <w:r w:rsidRPr="0090266E">
              <w:rPr>
                <w:rFonts w:ascii="Arial" w:eastAsia="Batang" w:hAnsi="Arial"/>
                <w:sz w:val="18"/>
                <w:szCs w:val="24"/>
                <w:lang w:val="en-GB" w:eastAsia="ko-KR"/>
              </w:rPr>
              <w:t>Capitalised terms not defined herein shall have the same meaning as in the Request for Proposals.</w:t>
            </w:r>
          </w:p>
          <w:p w14:paraId="0C9FE986" w14:textId="77777777" w:rsidR="00E807ED" w:rsidRPr="0090266E" w:rsidRDefault="00E807ED" w:rsidP="00F47890">
            <w:pPr>
              <w:ind w:right="124"/>
              <w:jc w:val="both"/>
              <w:rPr>
                <w:rFonts w:ascii="Arial" w:eastAsia="Batang" w:hAnsi="Arial"/>
                <w:sz w:val="18"/>
                <w:szCs w:val="24"/>
                <w:lang w:val="en-GB" w:eastAsia="ko-KR"/>
              </w:rPr>
            </w:pPr>
          </w:p>
          <w:p w14:paraId="6DCE837B" w14:textId="77777777" w:rsidR="00E807ED" w:rsidRPr="0090266E" w:rsidRDefault="00E807ED" w:rsidP="00F47890">
            <w:pPr>
              <w:ind w:right="124"/>
              <w:jc w:val="both"/>
              <w:rPr>
                <w:rFonts w:ascii="Arial" w:eastAsia="Batang" w:hAnsi="Arial"/>
                <w:sz w:val="18"/>
                <w:szCs w:val="24"/>
                <w:lang w:val="en-GB" w:eastAsia="ko-KR"/>
              </w:rPr>
            </w:pPr>
          </w:p>
        </w:tc>
      </w:tr>
      <w:tr w:rsidR="00E807ED" w:rsidRPr="00AA1A24" w14:paraId="6F49F9CE" w14:textId="77777777" w:rsidTr="00F47890">
        <w:trPr>
          <w:gridAfter w:val="3"/>
          <w:wAfter w:w="776" w:type="dxa"/>
        </w:trPr>
        <w:tc>
          <w:tcPr>
            <w:tcW w:w="9214" w:type="dxa"/>
            <w:gridSpan w:val="13"/>
            <w:tcBorders>
              <w:top w:val="dashed" w:sz="4" w:space="0" w:color="auto"/>
              <w:left w:val="nil"/>
              <w:bottom w:val="dashed" w:sz="4" w:space="0" w:color="auto"/>
              <w:right w:val="nil"/>
            </w:tcBorders>
          </w:tcPr>
          <w:p w14:paraId="0A4E0CB4" w14:textId="77777777" w:rsidR="00E807ED" w:rsidRPr="00AA1A24" w:rsidRDefault="00E807ED" w:rsidP="00F47890">
            <w:pPr>
              <w:spacing w:before="60"/>
              <w:ind w:right="125"/>
              <w:jc w:val="right"/>
              <w:rPr>
                <w:rFonts w:ascii="Arial" w:hAnsi="Arial" w:cs="Arial"/>
                <w:sz w:val="18"/>
                <w:szCs w:val="18"/>
              </w:rPr>
            </w:pPr>
            <w:r w:rsidRPr="00AA1A24">
              <w:rPr>
                <w:rFonts w:ascii="Arial" w:hAnsi="Arial"/>
                <w:sz w:val="18"/>
                <w:lang w:val="en-US"/>
              </w:rPr>
              <w:t xml:space="preserve"> </w:t>
            </w:r>
            <w:r w:rsidRPr="00AA1A24">
              <w:rPr>
                <w:rFonts w:ascii="Arial" w:hAnsi="Arial"/>
                <w:sz w:val="18"/>
              </w:rPr>
              <w:t>(4)</w:t>
            </w:r>
          </w:p>
        </w:tc>
      </w:tr>
    </w:tbl>
    <w:p w14:paraId="04013852" w14:textId="77777777" w:rsidR="00E807ED" w:rsidRPr="00AA1A24" w:rsidRDefault="00E807ED" w:rsidP="00E807ED">
      <w:pPr>
        <w:pStyle w:val="BodyText"/>
        <w:jc w:val="left"/>
        <w:rPr>
          <w:rFonts w:ascii="Arial" w:hAnsi="Arial" w:cs="Arial"/>
          <w:sz w:val="18"/>
          <w:szCs w:val="18"/>
        </w:rPr>
      </w:pPr>
      <w:r w:rsidRPr="00AA1A24">
        <w:rPr>
          <w:rFonts w:ascii="Arial" w:hAnsi="Arial"/>
          <w:sz w:val="22"/>
        </w:rPr>
        <w:t xml:space="preserve"> </w:t>
      </w:r>
    </w:p>
    <w:p w14:paraId="3DDA453B" w14:textId="77777777" w:rsidR="00E807ED" w:rsidRPr="00AA1A24" w:rsidRDefault="00E807ED" w:rsidP="00E807ED">
      <w:pPr>
        <w:pStyle w:val="BodyTextIndent"/>
        <w:ind w:left="0" w:right="484" w:firstLine="720"/>
        <w:jc w:val="right"/>
        <w:rPr>
          <w:rFonts w:ascii="Arial" w:hAnsi="Arial" w:cs="Arial"/>
          <w:sz w:val="18"/>
          <w:szCs w:val="18"/>
        </w:rPr>
      </w:pPr>
      <w:r w:rsidRPr="00AA1A24">
        <w:rPr>
          <w:rFonts w:ascii="Arial" w:hAnsi="Arial"/>
          <w:sz w:val="18"/>
        </w:rPr>
        <w:t>Date:        20</w:t>
      </w:r>
      <w:r w:rsidR="0090266E">
        <w:rPr>
          <w:rFonts w:ascii="Arial" w:hAnsi="Arial"/>
          <w:sz w:val="18"/>
        </w:rPr>
        <w:t>2</w:t>
      </w:r>
    </w:p>
    <w:p w14:paraId="799EBF0C" w14:textId="77777777" w:rsidR="00E807ED" w:rsidRPr="00AA1A24" w:rsidRDefault="00E807ED" w:rsidP="00E807ED">
      <w:pPr>
        <w:pStyle w:val="BodyTextIndent"/>
        <w:ind w:left="0" w:right="484"/>
        <w:jc w:val="right"/>
        <w:rPr>
          <w:rFonts w:ascii="Arial" w:hAnsi="Arial" w:cs="Arial"/>
          <w:sz w:val="18"/>
          <w:szCs w:val="18"/>
        </w:rPr>
      </w:pPr>
    </w:p>
    <w:p w14:paraId="5A142EA9" w14:textId="77777777" w:rsidR="00E807ED" w:rsidRPr="00AA1A24" w:rsidRDefault="00E807ED" w:rsidP="00E807ED">
      <w:pPr>
        <w:pStyle w:val="BodyTextIndent"/>
        <w:ind w:left="0" w:right="484"/>
        <w:jc w:val="right"/>
        <w:rPr>
          <w:rFonts w:ascii="Arial" w:hAnsi="Arial" w:cs="Arial"/>
          <w:sz w:val="18"/>
          <w:szCs w:val="18"/>
        </w:rPr>
      </w:pPr>
      <w:r w:rsidRPr="00AA1A24">
        <w:rPr>
          <w:rFonts w:ascii="Arial" w:hAnsi="Arial"/>
          <w:sz w:val="18"/>
        </w:rPr>
        <w:t>The Declarant</w:t>
      </w:r>
    </w:p>
    <w:p w14:paraId="534EFA9C" w14:textId="77777777" w:rsidR="00E807ED" w:rsidRPr="00AA1A24" w:rsidRDefault="00E807ED" w:rsidP="00E807ED">
      <w:pPr>
        <w:pStyle w:val="BodyTextIndent"/>
        <w:ind w:left="0"/>
        <w:jc w:val="right"/>
        <w:rPr>
          <w:sz w:val="16"/>
        </w:rPr>
      </w:pPr>
    </w:p>
    <w:p w14:paraId="17F11E1F" w14:textId="77777777" w:rsidR="00E807ED" w:rsidRPr="00AA1A24" w:rsidRDefault="00E807ED" w:rsidP="00E807ED">
      <w:pPr>
        <w:pStyle w:val="BodyTextIndent"/>
        <w:ind w:left="0"/>
        <w:jc w:val="right"/>
        <w:rPr>
          <w:sz w:val="16"/>
        </w:rPr>
      </w:pPr>
    </w:p>
    <w:p w14:paraId="181D50DF" w14:textId="77777777" w:rsidR="00E807ED" w:rsidRPr="00AA1A24" w:rsidRDefault="00E807ED" w:rsidP="00E807ED">
      <w:pPr>
        <w:pStyle w:val="BodyTextIndent"/>
        <w:ind w:left="0" w:right="484"/>
        <w:jc w:val="right"/>
        <w:rPr>
          <w:sz w:val="16"/>
        </w:rPr>
      </w:pPr>
      <w:r w:rsidRPr="00AA1A24">
        <w:rPr>
          <w:sz w:val="16"/>
        </w:rPr>
        <w:t>(Signature)</w:t>
      </w:r>
    </w:p>
    <w:p w14:paraId="37B44B09" w14:textId="77777777" w:rsidR="00E807ED" w:rsidRPr="00AA1A24" w:rsidRDefault="00E807ED" w:rsidP="00E807ED">
      <w:pPr>
        <w:jc w:val="both"/>
        <w:rPr>
          <w:rFonts w:ascii="Arial" w:hAnsi="Arial" w:cs="Arial"/>
          <w:sz w:val="18"/>
        </w:rPr>
      </w:pPr>
    </w:p>
    <w:p w14:paraId="1AAF71D0" w14:textId="77777777" w:rsidR="00E807ED" w:rsidRPr="00AA1A24" w:rsidRDefault="00E807ED" w:rsidP="00E807ED">
      <w:pPr>
        <w:pStyle w:val="BodyTextIndent"/>
        <w:ind w:left="-567"/>
        <w:jc w:val="both"/>
        <w:rPr>
          <w:sz w:val="18"/>
        </w:rPr>
      </w:pPr>
      <w:r w:rsidRPr="00AA1A24">
        <w:rPr>
          <w:sz w:val="18"/>
        </w:rPr>
        <w:t>(1) The interested citizen fills in the Authority or Service of the public sector to which the application is addressed.</w:t>
      </w:r>
    </w:p>
    <w:p w14:paraId="57ADEE5C" w14:textId="77777777" w:rsidR="00E807ED" w:rsidRPr="00AA1A24" w:rsidRDefault="00E807ED" w:rsidP="00E807ED">
      <w:pPr>
        <w:pStyle w:val="BodyTextIndent"/>
        <w:ind w:left="-567"/>
        <w:jc w:val="both"/>
        <w:rPr>
          <w:sz w:val="18"/>
        </w:rPr>
      </w:pPr>
      <w:r w:rsidRPr="00AA1A24">
        <w:rPr>
          <w:sz w:val="18"/>
        </w:rPr>
        <w:t xml:space="preserve">(2) To be written in full. </w:t>
      </w:r>
    </w:p>
    <w:p w14:paraId="469E294C" w14:textId="77777777" w:rsidR="00E807ED" w:rsidRPr="00AA1A24" w:rsidRDefault="00E807ED" w:rsidP="00E807ED">
      <w:pPr>
        <w:pStyle w:val="BodyTextIndent"/>
        <w:spacing w:after="0"/>
        <w:ind w:left="-567"/>
        <w:jc w:val="both"/>
        <w:rPr>
          <w:sz w:val="18"/>
        </w:rPr>
      </w:pPr>
      <w:r w:rsidRPr="00AA1A24">
        <w:rPr>
          <w:sz w:val="18"/>
        </w:rPr>
        <w:t>(3) “Whosoever knowingly declares false information or refuses or does not disclose what they know to be true in a written solemn declaration of Article 8 shall be punished with imprisonment of no less than three months. If the individual responsible for these acts intended to obtain a financial gain for themselves or others, harming a third party or intended to harm another person, he shall be punished with imprisonment of up to 10 years.:</w:t>
      </w:r>
    </w:p>
    <w:p w14:paraId="3CA31556" w14:textId="77777777" w:rsidR="00E807ED" w:rsidRPr="00CF34BF" w:rsidRDefault="00E807ED" w:rsidP="00E807ED">
      <w:pPr>
        <w:pStyle w:val="BodyTextIndent"/>
        <w:spacing w:after="0"/>
        <w:ind w:left="-567"/>
        <w:jc w:val="both"/>
      </w:pPr>
      <w:r w:rsidRPr="00AA1A24">
        <w:rPr>
          <w:sz w:val="18"/>
        </w:rPr>
        <w:t>(4) In case of lack of space, this declaration shall continue on the back side and it shall be signed by the declarant.</w:t>
      </w:r>
      <w:r>
        <w:rPr>
          <w:sz w:val="18"/>
        </w:rPr>
        <w:t xml:space="preserve"> </w:t>
      </w:r>
      <w:bookmarkEnd w:id="10"/>
    </w:p>
    <w:p w14:paraId="57765E15" w14:textId="77777777" w:rsidR="00E807ED" w:rsidRPr="000105EE" w:rsidRDefault="00E807ED" w:rsidP="000105EE">
      <w:pPr>
        <w:jc w:val="right"/>
        <w:rPr>
          <w:sz w:val="24"/>
          <w:szCs w:val="24"/>
          <w:lang w:val="en-GB"/>
        </w:rPr>
      </w:pPr>
    </w:p>
    <w:sectPr w:rsidR="00E807ED" w:rsidRPr="000105EE" w:rsidSect="00563FE8">
      <w:headerReference w:type="even" r:id="rId12"/>
      <w:headerReference w:type="default" r:id="rId13"/>
      <w:footerReference w:type="even" r:id="rId14"/>
      <w:footerReference w:type="default" r:id="rId15"/>
      <w:headerReference w:type="first" r:id="rId16"/>
      <w:footerReference w:type="first" r:id="rId17"/>
      <w:pgSz w:w="11906" w:h="16838"/>
      <w:pgMar w:top="851" w:right="1800" w:bottom="170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09D4" w14:textId="77777777" w:rsidR="005E155E" w:rsidRDefault="005E155E" w:rsidP="00506041">
      <w:pPr>
        <w:spacing w:after="0" w:line="240" w:lineRule="auto"/>
      </w:pPr>
      <w:r>
        <w:separator/>
      </w:r>
    </w:p>
  </w:endnote>
  <w:endnote w:type="continuationSeparator" w:id="0">
    <w:p w14:paraId="2AEACF92" w14:textId="77777777" w:rsidR="005E155E" w:rsidRDefault="005E155E" w:rsidP="00506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FF10" w14:textId="77777777" w:rsidR="001C1F67" w:rsidRPr="00C05AEB" w:rsidRDefault="001C1F67" w:rsidP="00C05AEB">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"wsPV"  \* MERGEFORMAT </w:instrText>
    </w:r>
    <w:r>
      <w:rPr>
        <w:rFonts w:ascii="Tahoma" w:hAnsi="Tahoma" w:cs="Tahoma"/>
        <w:smallCaps/>
        <w:noProof/>
        <w:color w:val="404040"/>
        <w:sz w:val="16"/>
      </w:rPr>
      <w:fldChar w:fldCharType="separate"/>
    </w:r>
    <w:r>
      <w:rPr>
        <w:rFonts w:ascii="Tahoma" w:hAnsi="Tahoma" w:cs="Tahoma"/>
        <w:smallCaps/>
        <w:noProof/>
        <w:color w:val="404040"/>
        <w:sz w:val="16"/>
      </w:rPr>
      <w:t>PotamitisVekris Law Partnership Ref. Num.: 1536229.5</w:t>
    </w:r>
    <w:r>
      <w:rPr>
        <w:rFonts w:ascii="Tahoma" w:hAnsi="Tahoma" w:cs="Tahoma"/>
        <w:smallCaps/>
        <w:noProof/>
        <w:color w:val="40404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D42B" w14:textId="77777777" w:rsidR="001C1F67" w:rsidRPr="00957212" w:rsidRDefault="001C1F67">
    <w:pPr>
      <w:pStyle w:val="Footer"/>
      <w:jc w:val="center"/>
    </w:pPr>
    <w:r w:rsidRPr="00957212">
      <w:fldChar w:fldCharType="begin"/>
    </w:r>
    <w:r w:rsidRPr="00957212">
      <w:instrText xml:space="preserve"> PAGE   \* MERGEFORMAT </w:instrText>
    </w:r>
    <w:r w:rsidRPr="00957212">
      <w:fldChar w:fldCharType="separate"/>
    </w:r>
    <w:r w:rsidR="00452F20" w:rsidRPr="00452F20">
      <w:rPr>
        <w:noProof/>
        <w:sz w:val="18"/>
        <w:szCs w:val="18"/>
      </w:rPr>
      <w:t>16</w:t>
    </w:r>
    <w:r w:rsidRPr="00957212">
      <w:fldChar w:fldCharType="end"/>
    </w:r>
  </w:p>
  <w:p w14:paraId="0B0042A7" w14:textId="77777777" w:rsidR="001C1F67" w:rsidRPr="00C05AEB" w:rsidRDefault="001C1F67" w:rsidP="00C05AEB">
    <w:pPr>
      <w:pStyle w:val="Footer"/>
      <w:rPr>
        <w:rFonts w:ascii="Tahoma" w:hAnsi="Tahoma" w:cs="Tahoma"/>
        <w:smallCaps/>
        <w:noProof/>
        <w:color w:val="40404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CBF0" w14:textId="77777777" w:rsidR="001C1F67" w:rsidRPr="00C05AEB" w:rsidRDefault="001C1F67" w:rsidP="00C05AEB">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"wsPV"  \* MERGEFORMAT </w:instrText>
    </w:r>
    <w:r>
      <w:rPr>
        <w:rFonts w:ascii="Tahoma" w:hAnsi="Tahoma" w:cs="Tahoma"/>
        <w:smallCaps/>
        <w:noProof/>
        <w:color w:val="404040"/>
        <w:sz w:val="16"/>
      </w:rPr>
      <w:fldChar w:fldCharType="separate"/>
    </w:r>
    <w:r>
      <w:rPr>
        <w:rFonts w:ascii="Tahoma" w:hAnsi="Tahoma" w:cs="Tahoma"/>
        <w:smallCaps/>
        <w:noProof/>
        <w:color w:val="404040"/>
        <w:sz w:val="16"/>
      </w:rPr>
      <w:t>PotamitisVekris Law Partnership Ref. Num.: 1536229.5</w:t>
    </w:r>
    <w:r>
      <w:rPr>
        <w:rFonts w:ascii="Tahoma" w:hAnsi="Tahoma" w:cs="Tahoma"/>
        <w:smallCaps/>
        <w:noProof/>
        <w:color w:val="40404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7C434" w14:textId="77777777" w:rsidR="005E155E" w:rsidRDefault="005E155E" w:rsidP="00506041">
      <w:pPr>
        <w:spacing w:after="0" w:line="240" w:lineRule="auto"/>
      </w:pPr>
      <w:r>
        <w:separator/>
      </w:r>
    </w:p>
  </w:footnote>
  <w:footnote w:type="continuationSeparator" w:id="0">
    <w:p w14:paraId="7F1B87C6" w14:textId="77777777" w:rsidR="005E155E" w:rsidRDefault="005E155E" w:rsidP="00506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156C" w14:textId="77777777" w:rsidR="009A1CD5" w:rsidRDefault="009A1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9B31" w14:textId="77777777" w:rsidR="009A1CD5" w:rsidRDefault="009A1C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5339" w14:textId="77777777" w:rsidR="009A1CD5" w:rsidRDefault="009A1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7189"/>
    <w:multiLevelType w:val="hybridMultilevel"/>
    <w:tmpl w:val="B53655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4D31B5"/>
    <w:multiLevelType w:val="hybridMultilevel"/>
    <w:tmpl w:val="38441534"/>
    <w:lvl w:ilvl="0" w:tplc="04080005">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918101B"/>
    <w:multiLevelType w:val="hybridMultilevel"/>
    <w:tmpl w:val="3CDA0C2A"/>
    <w:lvl w:ilvl="0" w:tplc="F10CE976">
      <w:start w:val="1"/>
      <w:numFmt w:val="lowerRoman"/>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9967C2C"/>
    <w:multiLevelType w:val="hybridMultilevel"/>
    <w:tmpl w:val="AD54088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0B317F5D"/>
    <w:multiLevelType w:val="hybridMultilevel"/>
    <w:tmpl w:val="E69A5638"/>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CC31D9"/>
    <w:multiLevelType w:val="hybridMultilevel"/>
    <w:tmpl w:val="BD4E1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9A490A"/>
    <w:multiLevelType w:val="hybridMultilevel"/>
    <w:tmpl w:val="8A4640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1786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4647842"/>
    <w:multiLevelType w:val="hybridMultilevel"/>
    <w:tmpl w:val="BEC4EDB2"/>
    <w:lvl w:ilvl="0" w:tplc="986AB65C">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8536BB2"/>
    <w:multiLevelType w:val="hybridMultilevel"/>
    <w:tmpl w:val="EA7AD4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ADA5922"/>
    <w:multiLevelType w:val="multilevel"/>
    <w:tmpl w:val="68E0B7A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C3F5952"/>
    <w:multiLevelType w:val="multilevel"/>
    <w:tmpl w:val="7602872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6B5CB2"/>
    <w:multiLevelType w:val="hybridMultilevel"/>
    <w:tmpl w:val="C6A43C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DA20FDF"/>
    <w:multiLevelType w:val="multilevel"/>
    <w:tmpl w:val="E8A838F4"/>
    <w:lvl w:ilvl="0">
      <w:start w:val="1"/>
      <w:numFmt w:val="decimal"/>
      <w:pStyle w:val="Heading1"/>
      <w:lvlText w:val="%1."/>
      <w:lvlJc w:val="left"/>
      <w:pPr>
        <w:ind w:left="720" w:hanging="720"/>
      </w:pPr>
      <w:rPr>
        <w:rFonts w:ascii="Times New Roman" w:hAnsi="Times New Roman" w:cs="Times New Roman" w:hint="default"/>
        <w:b/>
        <w:bCs/>
        <w:i w:val="0"/>
        <w:iCs w:val="0"/>
        <w:caps w:val="0"/>
        <w:strike w:val="0"/>
        <w:dstrike w:val="0"/>
        <w:vanish w:val="0"/>
        <w:sz w:val="22"/>
        <w:szCs w:val="22"/>
        <w:u w:val="none"/>
        <w:effect w:val="none"/>
        <w:vertAlign w:val="baseline"/>
      </w:rPr>
    </w:lvl>
    <w:lvl w:ilvl="1">
      <w:start w:val="1"/>
      <w:numFmt w:val="decimal"/>
      <w:pStyle w:val="Heading2"/>
      <w:isLgl/>
      <w:lvlText w:val="%1.%2"/>
      <w:lvlJc w:val="left"/>
      <w:pPr>
        <w:ind w:left="1288" w:hanging="720"/>
      </w:pPr>
      <w:rPr>
        <w:rFonts w:ascii="Times New Roman" w:hAnsi="Times New Roman" w:cs="Times New Roman" w:hint="default"/>
        <w:b/>
        <w:bCs w:val="0"/>
        <w:i w:val="0"/>
        <w:iCs w:val="0"/>
        <w:caps w:val="0"/>
        <w:strike w:val="0"/>
        <w:dstrike w:val="0"/>
        <w:vanish w:val="0"/>
        <w:sz w:val="22"/>
        <w:szCs w:val="22"/>
        <w:u w:val="none"/>
        <w:effect w:val="none"/>
        <w:vertAlign w:val="baseline"/>
      </w:rPr>
    </w:lvl>
    <w:lvl w:ilvl="2">
      <w:start w:val="1"/>
      <w:numFmt w:val="lowerRoman"/>
      <w:lvlText w:val="%3."/>
      <w:lvlJc w:val="right"/>
      <w:pPr>
        <w:tabs>
          <w:tab w:val="num" w:pos="2449"/>
        </w:tabs>
        <w:ind w:left="2449" w:hanging="180"/>
      </w:pPr>
      <w:rPr>
        <w:rFonts w:cs="Times New Roman" w:hint="default"/>
        <w:b w:val="0"/>
        <w:bCs/>
        <w:i w:val="0"/>
        <w:iCs w:val="0"/>
        <w:caps w:val="0"/>
        <w:strike w:val="0"/>
        <w:dstrike w:val="0"/>
        <w:vanish w:val="0"/>
        <w:sz w:val="22"/>
        <w:szCs w:val="22"/>
        <w:u w:val="none"/>
        <w:effect w:val="none"/>
        <w:vertAlign w:val="baseline"/>
      </w:rPr>
    </w:lvl>
    <w:lvl w:ilvl="3">
      <w:start w:val="1"/>
      <w:numFmt w:val="lowerRoman"/>
      <w:pStyle w:val="Heading4"/>
      <w:lvlText w:val="(%4)"/>
      <w:lvlJc w:val="left"/>
      <w:pPr>
        <w:ind w:left="2564" w:hanging="720"/>
      </w:pPr>
      <w:rPr>
        <w:rFonts w:ascii="Times New Roman" w:hAnsi="Times New Roman" w:cs="Times New Roman" w:hint="default"/>
        <w:b w:val="0"/>
        <w:bCs w:val="0"/>
        <w:i w:val="0"/>
        <w:iCs w:val="0"/>
        <w:caps w:val="0"/>
        <w:strike w:val="0"/>
        <w:dstrike w:val="0"/>
        <w:vanish w:val="0"/>
        <w:sz w:val="22"/>
        <w:szCs w:val="22"/>
        <w:u w:val="none"/>
        <w:effect w:val="none"/>
        <w:vertAlign w:val="baseline"/>
      </w:rPr>
    </w:lvl>
    <w:lvl w:ilvl="4">
      <w:start w:val="1"/>
      <w:numFmt w:val="upperLetter"/>
      <w:pStyle w:val="Heading5"/>
      <w:lvlText w:val="(%5)"/>
      <w:lvlJc w:val="left"/>
      <w:pPr>
        <w:ind w:left="3272" w:hanging="720"/>
      </w:pPr>
      <w:rPr>
        <w:rFonts w:ascii="Times New Roman" w:hAnsi="Times New Roman" w:cs="Times New Roman" w:hint="default"/>
        <w:b w:val="0"/>
        <w:bCs w:val="0"/>
        <w:i w:val="0"/>
        <w:iCs w:val="0"/>
        <w:caps w:val="0"/>
        <w:strike w:val="0"/>
        <w:dstrike w:val="0"/>
        <w:vanish w:val="0"/>
        <w:sz w:val="22"/>
        <w:szCs w:val="22"/>
        <w:u w:val="none"/>
        <w:effect w:val="none"/>
        <w:vertAlign w:val="baseline"/>
      </w:rPr>
    </w:lvl>
    <w:lvl w:ilvl="5">
      <w:start w:val="1"/>
      <w:numFmt w:val="upperRoman"/>
      <w:pStyle w:val="Heading6"/>
      <w:lvlText w:val="%6"/>
      <w:lvlJc w:val="left"/>
      <w:pPr>
        <w:ind w:left="3600" w:hanging="720"/>
      </w:pPr>
      <w:rPr>
        <w:rFonts w:ascii="Times New Roman" w:hAnsi="Times New Roman" w:cs="Times New Roman" w:hint="default"/>
        <w:b w:val="0"/>
        <w:bCs w:val="0"/>
        <w:i w:val="0"/>
        <w:iCs w:val="0"/>
        <w:caps w:val="0"/>
        <w:strike w:val="0"/>
        <w:dstrike w:val="0"/>
        <w:vanish w:val="0"/>
        <w:sz w:val="22"/>
        <w:szCs w:val="22"/>
        <w:u w:val="none"/>
        <w:effect w:val="none"/>
        <w:vertAlign w:val="baseline"/>
      </w:rPr>
    </w:lvl>
    <w:lvl w:ilvl="6">
      <w:start w:val="1"/>
      <w:numFmt w:val="none"/>
      <w:pStyle w:val="Heading7"/>
      <w:lvlText w:val=""/>
      <w:lvlJc w:val="left"/>
      <w:pPr>
        <w:ind w:left="3600" w:hanging="720"/>
      </w:pPr>
      <w:rPr>
        <w:rFonts w:ascii="Times New Roman" w:hAnsi="Times New Roman" w:cs="Times New Roman" w:hint="default"/>
        <w:b w:val="0"/>
        <w:bCs w:val="0"/>
        <w:i w:val="0"/>
        <w:iCs w:val="0"/>
        <w:caps w:val="0"/>
        <w:strike w:val="0"/>
        <w:dstrike w:val="0"/>
        <w:vanish w:val="0"/>
        <w:sz w:val="24"/>
        <w:szCs w:val="24"/>
        <w:u w:val="none"/>
        <w:effect w:val="none"/>
        <w:vertAlign w:val="baseline"/>
      </w:rPr>
    </w:lvl>
    <w:lvl w:ilvl="7">
      <w:start w:val="1"/>
      <w:numFmt w:val="none"/>
      <w:pStyle w:val="Heading8"/>
      <w:suff w:val="nothing"/>
      <w:lvlText w:val=""/>
      <w:lvlJc w:val="left"/>
      <w:rPr>
        <w:rFonts w:ascii="Times New Roman" w:hAnsi="Times New Roman" w:cs="Times New Roman" w:hint="default"/>
        <w:b w:val="0"/>
        <w:bCs w:val="0"/>
        <w:i w:val="0"/>
        <w:iCs w:val="0"/>
        <w:caps w:val="0"/>
        <w:strike w:val="0"/>
        <w:dstrike w:val="0"/>
        <w:vanish w:val="0"/>
        <w:sz w:val="24"/>
        <w:szCs w:val="24"/>
        <w:u w:val="none"/>
        <w:effect w:val="none"/>
        <w:vertAlign w:val="baseline"/>
      </w:rPr>
    </w:lvl>
    <w:lvl w:ilvl="8">
      <w:start w:val="1"/>
      <w:numFmt w:val="none"/>
      <w:pStyle w:val="Heading9"/>
      <w:suff w:val="nothing"/>
      <w:lvlText w:val=""/>
      <w:lvlJc w:val="left"/>
      <w:rPr>
        <w:rFonts w:ascii="Times New Roman" w:hAnsi="Times New Roman" w:cs="Times New Roman" w:hint="default"/>
        <w:b w:val="0"/>
        <w:bCs w:val="0"/>
        <w:i w:val="0"/>
        <w:iCs w:val="0"/>
        <w:caps w:val="0"/>
        <w:strike w:val="0"/>
        <w:dstrike w:val="0"/>
        <w:vanish w:val="0"/>
        <w:sz w:val="24"/>
        <w:szCs w:val="24"/>
        <w:u w:val="none"/>
        <w:effect w:val="none"/>
        <w:vertAlign w:val="baseline"/>
      </w:rPr>
    </w:lvl>
  </w:abstractNum>
  <w:abstractNum w:abstractNumId="14" w15:restartNumberingAfterBreak="0">
    <w:nsid w:val="208952A7"/>
    <w:multiLevelType w:val="hybridMultilevel"/>
    <w:tmpl w:val="6338DB20"/>
    <w:lvl w:ilvl="0" w:tplc="314A423C">
      <w:start w:val="1"/>
      <w:numFmt w:val="lowerRoman"/>
      <w:lvlText w:val="%1."/>
      <w:lvlJc w:val="left"/>
      <w:pPr>
        <w:ind w:left="1080" w:hanging="72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4423203"/>
    <w:multiLevelType w:val="multilevel"/>
    <w:tmpl w:val="D4F0A4A4"/>
    <w:lvl w:ilvl="0">
      <w:start w:val="4"/>
      <w:numFmt w:val="decimal"/>
      <w:lvlText w:val="%1."/>
      <w:lvlJc w:val="left"/>
      <w:pPr>
        <w:ind w:left="360" w:hanging="360"/>
      </w:pPr>
      <w:rPr>
        <w:rFonts w:cs="Calibri" w:hint="default"/>
        <w:b/>
        <w:color w:val="auto"/>
      </w:rPr>
    </w:lvl>
    <w:lvl w:ilvl="1">
      <w:start w:val="1"/>
      <w:numFmt w:val="decimal"/>
      <w:lvlText w:val="%1.%2."/>
      <w:lvlJc w:val="left"/>
      <w:pPr>
        <w:ind w:left="360" w:hanging="360"/>
      </w:pPr>
      <w:rPr>
        <w:rFonts w:cs="Calibri" w:hint="default"/>
        <w:b/>
        <w:color w:val="auto"/>
      </w:rPr>
    </w:lvl>
    <w:lvl w:ilvl="2">
      <w:start w:val="1"/>
      <w:numFmt w:val="decimal"/>
      <w:lvlText w:val="%1.%2.%3."/>
      <w:lvlJc w:val="left"/>
      <w:pPr>
        <w:ind w:left="720" w:hanging="720"/>
      </w:pPr>
      <w:rPr>
        <w:rFonts w:cs="Calibri" w:hint="default"/>
        <w:b/>
        <w:color w:val="auto"/>
      </w:rPr>
    </w:lvl>
    <w:lvl w:ilvl="3">
      <w:start w:val="1"/>
      <w:numFmt w:val="decimal"/>
      <w:lvlText w:val="%1.%2.%3.%4."/>
      <w:lvlJc w:val="left"/>
      <w:pPr>
        <w:ind w:left="720" w:hanging="720"/>
      </w:pPr>
      <w:rPr>
        <w:rFonts w:cs="Calibri" w:hint="default"/>
        <w:b/>
        <w:color w:val="auto"/>
      </w:rPr>
    </w:lvl>
    <w:lvl w:ilvl="4">
      <w:start w:val="1"/>
      <w:numFmt w:val="decimal"/>
      <w:lvlText w:val="%1.%2.%3.%4.%5."/>
      <w:lvlJc w:val="left"/>
      <w:pPr>
        <w:ind w:left="1080" w:hanging="1080"/>
      </w:pPr>
      <w:rPr>
        <w:rFonts w:cs="Calibri" w:hint="default"/>
        <w:b/>
        <w:color w:val="auto"/>
      </w:rPr>
    </w:lvl>
    <w:lvl w:ilvl="5">
      <w:start w:val="1"/>
      <w:numFmt w:val="decimal"/>
      <w:lvlText w:val="%1.%2.%3.%4.%5.%6."/>
      <w:lvlJc w:val="left"/>
      <w:pPr>
        <w:ind w:left="1080" w:hanging="1080"/>
      </w:pPr>
      <w:rPr>
        <w:rFonts w:cs="Calibri" w:hint="default"/>
        <w:b/>
        <w:color w:val="auto"/>
      </w:rPr>
    </w:lvl>
    <w:lvl w:ilvl="6">
      <w:start w:val="1"/>
      <w:numFmt w:val="decimal"/>
      <w:lvlText w:val="%1.%2.%3.%4.%5.%6.%7."/>
      <w:lvlJc w:val="left"/>
      <w:pPr>
        <w:ind w:left="1440" w:hanging="1440"/>
      </w:pPr>
      <w:rPr>
        <w:rFonts w:cs="Calibri" w:hint="default"/>
        <w:b/>
        <w:color w:val="auto"/>
      </w:rPr>
    </w:lvl>
    <w:lvl w:ilvl="7">
      <w:start w:val="1"/>
      <w:numFmt w:val="decimal"/>
      <w:lvlText w:val="%1.%2.%3.%4.%5.%6.%7.%8."/>
      <w:lvlJc w:val="left"/>
      <w:pPr>
        <w:ind w:left="1440" w:hanging="1440"/>
      </w:pPr>
      <w:rPr>
        <w:rFonts w:cs="Calibri" w:hint="default"/>
        <w:b/>
        <w:color w:val="auto"/>
      </w:rPr>
    </w:lvl>
    <w:lvl w:ilvl="8">
      <w:start w:val="1"/>
      <w:numFmt w:val="decimal"/>
      <w:lvlText w:val="%1.%2.%3.%4.%5.%6.%7.%8.%9."/>
      <w:lvlJc w:val="left"/>
      <w:pPr>
        <w:ind w:left="1800" w:hanging="1800"/>
      </w:pPr>
      <w:rPr>
        <w:rFonts w:cs="Calibri" w:hint="default"/>
        <w:b/>
        <w:color w:val="auto"/>
      </w:rPr>
    </w:lvl>
  </w:abstractNum>
  <w:abstractNum w:abstractNumId="16" w15:restartNumberingAfterBreak="0">
    <w:nsid w:val="248531F9"/>
    <w:multiLevelType w:val="hybridMultilevel"/>
    <w:tmpl w:val="2432F23C"/>
    <w:lvl w:ilvl="0" w:tplc="7C6CB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E0778"/>
    <w:multiLevelType w:val="hybridMultilevel"/>
    <w:tmpl w:val="5AFE1B58"/>
    <w:lvl w:ilvl="0" w:tplc="04080013">
      <w:start w:val="1"/>
      <w:numFmt w:val="upperRoman"/>
      <w:lvlText w:val="%1."/>
      <w:lvlJc w:val="righ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8" w15:restartNumberingAfterBreak="0">
    <w:nsid w:val="2EA642FB"/>
    <w:multiLevelType w:val="hybridMultilevel"/>
    <w:tmpl w:val="96E08B84"/>
    <w:lvl w:ilvl="0" w:tplc="0408001B">
      <w:start w:val="1"/>
      <w:numFmt w:val="lowerRoman"/>
      <w:lvlText w:val="%1."/>
      <w:lvlJc w:val="righ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9" w15:restartNumberingAfterBreak="0">
    <w:nsid w:val="35B2219F"/>
    <w:multiLevelType w:val="multilevel"/>
    <w:tmpl w:val="3976E5F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AA2920"/>
    <w:multiLevelType w:val="hybridMultilevel"/>
    <w:tmpl w:val="B84267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87F1502"/>
    <w:multiLevelType w:val="hybridMultilevel"/>
    <w:tmpl w:val="C6285E62"/>
    <w:lvl w:ilvl="0" w:tplc="986AB65C">
      <w:start w:val="1"/>
      <w:numFmt w:val="lowerRoman"/>
      <w:lvlText w:val="(%1)"/>
      <w:lvlJc w:val="left"/>
      <w:pPr>
        <w:ind w:left="720" w:hanging="360"/>
      </w:pPr>
      <w:rPr>
        <w:rFonts w:hint="default"/>
      </w:rPr>
    </w:lvl>
    <w:lvl w:ilvl="1" w:tplc="FA02C88E">
      <w:start w:val="1"/>
      <w:numFmt w:val="lowerRoman"/>
      <w:lvlText w:val="(%2)"/>
      <w:lvlJc w:val="left"/>
      <w:pPr>
        <w:ind w:left="1440" w:hanging="360"/>
      </w:pPr>
      <w:rPr>
        <w:rFonts w:cs="Times New Roman" w:hint="default"/>
      </w:rPr>
    </w:lvl>
    <w:lvl w:ilvl="2" w:tplc="379AA21C">
      <w:start w:val="1"/>
      <w:numFmt w:val="decimal"/>
      <w:lvlText w:val="%3."/>
      <w:lvlJc w:val="left"/>
      <w:pPr>
        <w:ind w:left="2204" w:hanging="360"/>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8D875FA"/>
    <w:multiLevelType w:val="hybridMultilevel"/>
    <w:tmpl w:val="2F44C656"/>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A3C4A9E"/>
    <w:multiLevelType w:val="multilevel"/>
    <w:tmpl w:val="7602872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825AE7"/>
    <w:multiLevelType w:val="hybridMultilevel"/>
    <w:tmpl w:val="E50454DC"/>
    <w:lvl w:ilvl="0" w:tplc="F10CE976">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5C61F3"/>
    <w:multiLevelType w:val="hybridMultilevel"/>
    <w:tmpl w:val="56580A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65328C2"/>
    <w:multiLevelType w:val="hybridMultilevel"/>
    <w:tmpl w:val="A4DAC58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9AE4A88"/>
    <w:multiLevelType w:val="hybridMultilevel"/>
    <w:tmpl w:val="235274A6"/>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DD52CB6"/>
    <w:multiLevelType w:val="hybridMultilevel"/>
    <w:tmpl w:val="D862C348"/>
    <w:lvl w:ilvl="0" w:tplc="0408001B">
      <w:start w:val="1"/>
      <w:numFmt w:val="lowerRoman"/>
      <w:lvlText w:val="%1."/>
      <w:lvlJc w:val="righ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9" w15:restartNumberingAfterBreak="0">
    <w:nsid w:val="4E316A8E"/>
    <w:multiLevelType w:val="multilevel"/>
    <w:tmpl w:val="B2EA498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2A539E7"/>
    <w:multiLevelType w:val="multilevel"/>
    <w:tmpl w:val="7602872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4E460E"/>
    <w:multiLevelType w:val="hybridMultilevel"/>
    <w:tmpl w:val="B64C06EE"/>
    <w:lvl w:ilvl="0" w:tplc="92B0EFE6">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A54D37"/>
    <w:multiLevelType w:val="multilevel"/>
    <w:tmpl w:val="7602872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8C5F14"/>
    <w:multiLevelType w:val="hybridMultilevel"/>
    <w:tmpl w:val="A6302A4E"/>
    <w:lvl w:ilvl="0" w:tplc="4B9E6CF2">
      <w:start w:val="1"/>
      <w:numFmt w:val="bullet"/>
      <w:lvlText w:val=""/>
      <w:lvlJc w:val="left"/>
      <w:pPr>
        <w:tabs>
          <w:tab w:val="num" w:pos="720"/>
        </w:tabs>
        <w:ind w:left="720" w:hanging="360"/>
      </w:pPr>
      <w:rPr>
        <w:rFonts w:ascii="Wingdings" w:hAnsi="Wingdings" w:hint="default"/>
      </w:rPr>
    </w:lvl>
    <w:lvl w:ilvl="1" w:tplc="F1F04A8C" w:tentative="1">
      <w:start w:val="1"/>
      <w:numFmt w:val="bullet"/>
      <w:lvlText w:val=""/>
      <w:lvlJc w:val="left"/>
      <w:pPr>
        <w:tabs>
          <w:tab w:val="num" w:pos="1440"/>
        </w:tabs>
        <w:ind w:left="1440" w:hanging="360"/>
      </w:pPr>
      <w:rPr>
        <w:rFonts w:ascii="Wingdings" w:hAnsi="Wingdings" w:hint="default"/>
      </w:rPr>
    </w:lvl>
    <w:lvl w:ilvl="2" w:tplc="4B3CD05C" w:tentative="1">
      <w:start w:val="1"/>
      <w:numFmt w:val="bullet"/>
      <w:lvlText w:val=""/>
      <w:lvlJc w:val="left"/>
      <w:pPr>
        <w:tabs>
          <w:tab w:val="num" w:pos="2160"/>
        </w:tabs>
        <w:ind w:left="2160" w:hanging="360"/>
      </w:pPr>
      <w:rPr>
        <w:rFonts w:ascii="Wingdings" w:hAnsi="Wingdings" w:hint="default"/>
      </w:rPr>
    </w:lvl>
    <w:lvl w:ilvl="3" w:tplc="0F56C83A" w:tentative="1">
      <w:start w:val="1"/>
      <w:numFmt w:val="bullet"/>
      <w:lvlText w:val=""/>
      <w:lvlJc w:val="left"/>
      <w:pPr>
        <w:tabs>
          <w:tab w:val="num" w:pos="2880"/>
        </w:tabs>
        <w:ind w:left="2880" w:hanging="360"/>
      </w:pPr>
      <w:rPr>
        <w:rFonts w:ascii="Wingdings" w:hAnsi="Wingdings" w:hint="default"/>
      </w:rPr>
    </w:lvl>
    <w:lvl w:ilvl="4" w:tplc="EDB4C3C8" w:tentative="1">
      <w:start w:val="1"/>
      <w:numFmt w:val="bullet"/>
      <w:lvlText w:val=""/>
      <w:lvlJc w:val="left"/>
      <w:pPr>
        <w:tabs>
          <w:tab w:val="num" w:pos="3600"/>
        </w:tabs>
        <w:ind w:left="3600" w:hanging="360"/>
      </w:pPr>
      <w:rPr>
        <w:rFonts w:ascii="Wingdings" w:hAnsi="Wingdings" w:hint="default"/>
      </w:rPr>
    </w:lvl>
    <w:lvl w:ilvl="5" w:tplc="692E91E0" w:tentative="1">
      <w:start w:val="1"/>
      <w:numFmt w:val="bullet"/>
      <w:lvlText w:val=""/>
      <w:lvlJc w:val="left"/>
      <w:pPr>
        <w:tabs>
          <w:tab w:val="num" w:pos="4320"/>
        </w:tabs>
        <w:ind w:left="4320" w:hanging="360"/>
      </w:pPr>
      <w:rPr>
        <w:rFonts w:ascii="Wingdings" w:hAnsi="Wingdings" w:hint="default"/>
      </w:rPr>
    </w:lvl>
    <w:lvl w:ilvl="6" w:tplc="D464BACA" w:tentative="1">
      <w:start w:val="1"/>
      <w:numFmt w:val="bullet"/>
      <w:lvlText w:val=""/>
      <w:lvlJc w:val="left"/>
      <w:pPr>
        <w:tabs>
          <w:tab w:val="num" w:pos="5040"/>
        </w:tabs>
        <w:ind w:left="5040" w:hanging="360"/>
      </w:pPr>
      <w:rPr>
        <w:rFonts w:ascii="Wingdings" w:hAnsi="Wingdings" w:hint="default"/>
      </w:rPr>
    </w:lvl>
    <w:lvl w:ilvl="7" w:tplc="4DFC5090" w:tentative="1">
      <w:start w:val="1"/>
      <w:numFmt w:val="bullet"/>
      <w:lvlText w:val=""/>
      <w:lvlJc w:val="left"/>
      <w:pPr>
        <w:tabs>
          <w:tab w:val="num" w:pos="5760"/>
        </w:tabs>
        <w:ind w:left="5760" w:hanging="360"/>
      </w:pPr>
      <w:rPr>
        <w:rFonts w:ascii="Wingdings" w:hAnsi="Wingdings" w:hint="default"/>
      </w:rPr>
    </w:lvl>
    <w:lvl w:ilvl="8" w:tplc="0ECC20E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C271E8"/>
    <w:multiLevelType w:val="hybridMultilevel"/>
    <w:tmpl w:val="597EA58C"/>
    <w:lvl w:ilvl="0" w:tplc="7286FC28">
      <w:start w:val="1"/>
      <w:numFmt w:val="bullet"/>
      <w:lvlText w:val=""/>
      <w:lvlJc w:val="left"/>
      <w:pPr>
        <w:tabs>
          <w:tab w:val="num" w:pos="720"/>
        </w:tabs>
        <w:ind w:left="720" w:hanging="360"/>
      </w:pPr>
      <w:rPr>
        <w:rFonts w:ascii="Wingdings 2" w:hAnsi="Wingdings 2" w:hint="default"/>
      </w:rPr>
    </w:lvl>
    <w:lvl w:ilvl="1" w:tplc="40A2D336">
      <w:start w:val="2885"/>
      <w:numFmt w:val="bullet"/>
      <w:lvlText w:val=""/>
      <w:lvlJc w:val="left"/>
      <w:pPr>
        <w:tabs>
          <w:tab w:val="num" w:pos="1440"/>
        </w:tabs>
        <w:ind w:left="1440" w:hanging="360"/>
      </w:pPr>
      <w:rPr>
        <w:rFonts w:ascii="Wingdings" w:hAnsi="Wingdings" w:hint="default"/>
      </w:rPr>
    </w:lvl>
    <w:lvl w:ilvl="2" w:tplc="56E63BB6">
      <w:start w:val="2885"/>
      <w:numFmt w:val="bullet"/>
      <w:lvlText w:val=""/>
      <w:lvlJc w:val="left"/>
      <w:pPr>
        <w:tabs>
          <w:tab w:val="num" w:pos="2160"/>
        </w:tabs>
        <w:ind w:left="2160" w:hanging="360"/>
      </w:pPr>
      <w:rPr>
        <w:rFonts w:ascii="Wingdings" w:hAnsi="Wingdings" w:hint="default"/>
      </w:rPr>
    </w:lvl>
    <w:lvl w:ilvl="3" w:tplc="2CB8F426" w:tentative="1">
      <w:start w:val="1"/>
      <w:numFmt w:val="bullet"/>
      <w:lvlText w:val=""/>
      <w:lvlJc w:val="left"/>
      <w:pPr>
        <w:tabs>
          <w:tab w:val="num" w:pos="2880"/>
        </w:tabs>
        <w:ind w:left="2880" w:hanging="360"/>
      </w:pPr>
      <w:rPr>
        <w:rFonts w:ascii="Wingdings 2" w:hAnsi="Wingdings 2" w:hint="default"/>
      </w:rPr>
    </w:lvl>
    <w:lvl w:ilvl="4" w:tplc="E68407A0" w:tentative="1">
      <w:start w:val="1"/>
      <w:numFmt w:val="bullet"/>
      <w:lvlText w:val=""/>
      <w:lvlJc w:val="left"/>
      <w:pPr>
        <w:tabs>
          <w:tab w:val="num" w:pos="3600"/>
        </w:tabs>
        <w:ind w:left="3600" w:hanging="360"/>
      </w:pPr>
      <w:rPr>
        <w:rFonts w:ascii="Wingdings 2" w:hAnsi="Wingdings 2" w:hint="default"/>
      </w:rPr>
    </w:lvl>
    <w:lvl w:ilvl="5" w:tplc="FD949D9C" w:tentative="1">
      <w:start w:val="1"/>
      <w:numFmt w:val="bullet"/>
      <w:lvlText w:val=""/>
      <w:lvlJc w:val="left"/>
      <w:pPr>
        <w:tabs>
          <w:tab w:val="num" w:pos="4320"/>
        </w:tabs>
        <w:ind w:left="4320" w:hanging="360"/>
      </w:pPr>
      <w:rPr>
        <w:rFonts w:ascii="Wingdings 2" w:hAnsi="Wingdings 2" w:hint="default"/>
      </w:rPr>
    </w:lvl>
    <w:lvl w:ilvl="6" w:tplc="0C94C9C6" w:tentative="1">
      <w:start w:val="1"/>
      <w:numFmt w:val="bullet"/>
      <w:lvlText w:val=""/>
      <w:lvlJc w:val="left"/>
      <w:pPr>
        <w:tabs>
          <w:tab w:val="num" w:pos="5040"/>
        </w:tabs>
        <w:ind w:left="5040" w:hanging="360"/>
      </w:pPr>
      <w:rPr>
        <w:rFonts w:ascii="Wingdings 2" w:hAnsi="Wingdings 2" w:hint="default"/>
      </w:rPr>
    </w:lvl>
    <w:lvl w:ilvl="7" w:tplc="568248EE" w:tentative="1">
      <w:start w:val="1"/>
      <w:numFmt w:val="bullet"/>
      <w:lvlText w:val=""/>
      <w:lvlJc w:val="left"/>
      <w:pPr>
        <w:tabs>
          <w:tab w:val="num" w:pos="5760"/>
        </w:tabs>
        <w:ind w:left="5760" w:hanging="360"/>
      </w:pPr>
      <w:rPr>
        <w:rFonts w:ascii="Wingdings 2" w:hAnsi="Wingdings 2" w:hint="default"/>
      </w:rPr>
    </w:lvl>
    <w:lvl w:ilvl="8" w:tplc="5E7C204E"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5EC57EA8"/>
    <w:multiLevelType w:val="hybridMultilevel"/>
    <w:tmpl w:val="D10C48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076BBA"/>
    <w:multiLevelType w:val="hybridMultilevel"/>
    <w:tmpl w:val="4D0C1A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9CE560F"/>
    <w:multiLevelType w:val="multilevel"/>
    <w:tmpl w:val="BC5215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7F0B2C"/>
    <w:multiLevelType w:val="multilevel"/>
    <w:tmpl w:val="861A176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186BE2"/>
    <w:multiLevelType w:val="hybridMultilevel"/>
    <w:tmpl w:val="83223EFA"/>
    <w:lvl w:ilvl="0" w:tplc="799A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1EA7B92"/>
    <w:multiLevelType w:val="hybridMultilevel"/>
    <w:tmpl w:val="A6522862"/>
    <w:lvl w:ilvl="0" w:tplc="D28CEA64">
      <w:start w:val="10"/>
      <w:numFmt w:val="bullet"/>
      <w:lvlText w:val="-"/>
      <w:lvlJc w:val="left"/>
      <w:pPr>
        <w:ind w:left="720" w:hanging="360"/>
      </w:pPr>
      <w:rPr>
        <w:rFonts w:ascii="Calibri" w:eastAsia="PMingLiU"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3194982"/>
    <w:multiLevelType w:val="multilevel"/>
    <w:tmpl w:val="7602872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9D697F"/>
    <w:multiLevelType w:val="hybridMultilevel"/>
    <w:tmpl w:val="DBE8FC4A"/>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754225A0"/>
    <w:multiLevelType w:val="hybridMultilevel"/>
    <w:tmpl w:val="8E664556"/>
    <w:lvl w:ilvl="0" w:tplc="63ECDF8E">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C47130"/>
    <w:multiLevelType w:val="hybridMultilevel"/>
    <w:tmpl w:val="FB50C51A"/>
    <w:lvl w:ilvl="0" w:tplc="04080005">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5" w15:restartNumberingAfterBreak="0">
    <w:nsid w:val="787E424F"/>
    <w:multiLevelType w:val="hybridMultilevel"/>
    <w:tmpl w:val="F30CD5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77958250">
    <w:abstractNumId w:val="22"/>
  </w:num>
  <w:num w:numId="2" w16cid:durableId="793017111">
    <w:abstractNumId w:val="36"/>
  </w:num>
  <w:num w:numId="3" w16cid:durableId="1674533177">
    <w:abstractNumId w:val="17"/>
  </w:num>
  <w:num w:numId="4" w16cid:durableId="816145850">
    <w:abstractNumId w:val="14"/>
  </w:num>
  <w:num w:numId="5" w16cid:durableId="1799839089">
    <w:abstractNumId w:val="9"/>
  </w:num>
  <w:num w:numId="6" w16cid:durableId="87703737">
    <w:abstractNumId w:val="25"/>
  </w:num>
  <w:num w:numId="7" w16cid:durableId="1008599473">
    <w:abstractNumId w:val="18"/>
  </w:num>
  <w:num w:numId="8" w16cid:durableId="9962386">
    <w:abstractNumId w:val="33"/>
  </w:num>
  <w:num w:numId="9" w16cid:durableId="895092188">
    <w:abstractNumId w:val="6"/>
  </w:num>
  <w:num w:numId="10" w16cid:durableId="2017417017">
    <w:abstractNumId w:val="28"/>
  </w:num>
  <w:num w:numId="11" w16cid:durableId="1900289859">
    <w:abstractNumId w:val="34"/>
  </w:num>
  <w:num w:numId="12" w16cid:durableId="2092893199">
    <w:abstractNumId w:val="20"/>
  </w:num>
  <w:num w:numId="13" w16cid:durableId="1914700514">
    <w:abstractNumId w:val="4"/>
  </w:num>
  <w:num w:numId="14" w16cid:durableId="1036269584">
    <w:abstractNumId w:val="45"/>
  </w:num>
  <w:num w:numId="15" w16cid:durableId="2068332646">
    <w:abstractNumId w:val="0"/>
  </w:num>
  <w:num w:numId="16" w16cid:durableId="1252393361">
    <w:abstractNumId w:val="13"/>
  </w:num>
  <w:num w:numId="17" w16cid:durableId="1068461672">
    <w:abstractNumId w:val="35"/>
  </w:num>
  <w:num w:numId="18" w16cid:durableId="1630739251">
    <w:abstractNumId w:val="12"/>
  </w:num>
  <w:num w:numId="19" w16cid:durableId="590894915">
    <w:abstractNumId w:val="5"/>
  </w:num>
  <w:num w:numId="20" w16cid:durableId="1627159757">
    <w:abstractNumId w:val="38"/>
  </w:num>
  <w:num w:numId="21" w16cid:durableId="571234613">
    <w:abstractNumId w:val="19"/>
  </w:num>
  <w:num w:numId="22" w16cid:durableId="268196647">
    <w:abstractNumId w:val="39"/>
  </w:num>
  <w:num w:numId="23" w16cid:durableId="1107968762">
    <w:abstractNumId w:val="32"/>
  </w:num>
  <w:num w:numId="24" w16cid:durableId="902910621">
    <w:abstractNumId w:val="41"/>
  </w:num>
  <w:num w:numId="25" w16cid:durableId="214050702">
    <w:abstractNumId w:val="23"/>
  </w:num>
  <w:num w:numId="26" w16cid:durableId="493956357">
    <w:abstractNumId w:val="24"/>
  </w:num>
  <w:num w:numId="27" w16cid:durableId="1639022051">
    <w:abstractNumId w:val="2"/>
  </w:num>
  <w:num w:numId="28" w16cid:durableId="1055354167">
    <w:abstractNumId w:val="21"/>
  </w:num>
  <w:num w:numId="29" w16cid:durableId="489248486">
    <w:abstractNumId w:val="8"/>
  </w:num>
  <w:num w:numId="30" w16cid:durableId="263928579">
    <w:abstractNumId w:val="30"/>
  </w:num>
  <w:num w:numId="31" w16cid:durableId="529686887">
    <w:abstractNumId w:val="31"/>
  </w:num>
  <w:num w:numId="32" w16cid:durableId="1856267808">
    <w:abstractNumId w:val="11"/>
  </w:num>
  <w:num w:numId="33" w16cid:durableId="460002247">
    <w:abstractNumId w:val="3"/>
  </w:num>
  <w:num w:numId="34" w16cid:durableId="2034766579">
    <w:abstractNumId w:val="42"/>
  </w:num>
  <w:num w:numId="35" w16cid:durableId="931739043">
    <w:abstractNumId w:val="26"/>
  </w:num>
  <w:num w:numId="36" w16cid:durableId="1629124575">
    <w:abstractNumId w:val="27"/>
  </w:num>
  <w:num w:numId="37" w16cid:durableId="2032998600">
    <w:abstractNumId w:val="1"/>
  </w:num>
  <w:num w:numId="38" w16cid:durableId="1652321787">
    <w:abstractNumId w:val="44"/>
  </w:num>
  <w:num w:numId="39" w16cid:durableId="1986860165">
    <w:abstractNumId w:val="29"/>
  </w:num>
  <w:num w:numId="40" w16cid:durableId="1470585430">
    <w:abstractNumId w:val="15"/>
  </w:num>
  <w:num w:numId="41" w16cid:durableId="1282960171">
    <w:abstractNumId w:val="10"/>
  </w:num>
  <w:num w:numId="42" w16cid:durableId="441191671">
    <w:abstractNumId w:val="37"/>
  </w:num>
  <w:num w:numId="43" w16cid:durableId="143858420">
    <w:abstractNumId w:val="16"/>
  </w:num>
  <w:num w:numId="44" w16cid:durableId="1145510417">
    <w:abstractNumId w:val="40"/>
  </w:num>
  <w:num w:numId="45" w16cid:durableId="964698797">
    <w:abstractNumId w:val="43"/>
  </w:num>
  <w:num w:numId="46" w16cid:durableId="99449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grammar="clean"/>
  <w:revisionView w:inkAnnotation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97"/>
    <w:rsid w:val="0000232B"/>
    <w:rsid w:val="000105EE"/>
    <w:rsid w:val="00010EE8"/>
    <w:rsid w:val="00011340"/>
    <w:rsid w:val="000128D1"/>
    <w:rsid w:val="00021490"/>
    <w:rsid w:val="00021C41"/>
    <w:rsid w:val="0002558D"/>
    <w:rsid w:val="00025C50"/>
    <w:rsid w:val="00027C6D"/>
    <w:rsid w:val="00031004"/>
    <w:rsid w:val="00032450"/>
    <w:rsid w:val="000357D5"/>
    <w:rsid w:val="000360C4"/>
    <w:rsid w:val="00037A8D"/>
    <w:rsid w:val="00047D6F"/>
    <w:rsid w:val="00052430"/>
    <w:rsid w:val="00057AC0"/>
    <w:rsid w:val="000627DA"/>
    <w:rsid w:val="00062804"/>
    <w:rsid w:val="0006764E"/>
    <w:rsid w:val="00070F42"/>
    <w:rsid w:val="00071E36"/>
    <w:rsid w:val="0007394A"/>
    <w:rsid w:val="00073C39"/>
    <w:rsid w:val="00084033"/>
    <w:rsid w:val="000847B2"/>
    <w:rsid w:val="000901CD"/>
    <w:rsid w:val="000920D9"/>
    <w:rsid w:val="00092669"/>
    <w:rsid w:val="00095E86"/>
    <w:rsid w:val="000A23E1"/>
    <w:rsid w:val="000A4CA2"/>
    <w:rsid w:val="000B00D5"/>
    <w:rsid w:val="000B047B"/>
    <w:rsid w:val="000B24AD"/>
    <w:rsid w:val="000B5351"/>
    <w:rsid w:val="000B5895"/>
    <w:rsid w:val="000B6A63"/>
    <w:rsid w:val="000B7B0E"/>
    <w:rsid w:val="000C0B57"/>
    <w:rsid w:val="000C37A9"/>
    <w:rsid w:val="000C59DD"/>
    <w:rsid w:val="000E7C85"/>
    <w:rsid w:val="000F1498"/>
    <w:rsid w:val="000F2AF2"/>
    <w:rsid w:val="000F526C"/>
    <w:rsid w:val="000F6AE3"/>
    <w:rsid w:val="00102AF5"/>
    <w:rsid w:val="00104AEF"/>
    <w:rsid w:val="0010520A"/>
    <w:rsid w:val="0010603C"/>
    <w:rsid w:val="00116AE9"/>
    <w:rsid w:val="00117A65"/>
    <w:rsid w:val="00122479"/>
    <w:rsid w:val="00122E71"/>
    <w:rsid w:val="0012712B"/>
    <w:rsid w:val="00127DA4"/>
    <w:rsid w:val="0013070B"/>
    <w:rsid w:val="00132777"/>
    <w:rsid w:val="00142295"/>
    <w:rsid w:val="00146280"/>
    <w:rsid w:val="001516C7"/>
    <w:rsid w:val="00152A5E"/>
    <w:rsid w:val="00152B7C"/>
    <w:rsid w:val="0015304D"/>
    <w:rsid w:val="00157E64"/>
    <w:rsid w:val="001651E3"/>
    <w:rsid w:val="0016621A"/>
    <w:rsid w:val="0017129D"/>
    <w:rsid w:val="00171D95"/>
    <w:rsid w:val="00171DC8"/>
    <w:rsid w:val="0017247C"/>
    <w:rsid w:val="001725F2"/>
    <w:rsid w:val="001726FB"/>
    <w:rsid w:val="00173E48"/>
    <w:rsid w:val="00174069"/>
    <w:rsid w:val="00176B1F"/>
    <w:rsid w:val="001808B1"/>
    <w:rsid w:val="00182320"/>
    <w:rsid w:val="00184234"/>
    <w:rsid w:val="001923DD"/>
    <w:rsid w:val="00192FCD"/>
    <w:rsid w:val="00195AF5"/>
    <w:rsid w:val="001A0A5F"/>
    <w:rsid w:val="001A1E66"/>
    <w:rsid w:val="001A6454"/>
    <w:rsid w:val="001A762C"/>
    <w:rsid w:val="001A7F51"/>
    <w:rsid w:val="001C00E9"/>
    <w:rsid w:val="001C1691"/>
    <w:rsid w:val="001C17E4"/>
    <w:rsid w:val="001C1F67"/>
    <w:rsid w:val="001D0ACD"/>
    <w:rsid w:val="001D2CBD"/>
    <w:rsid w:val="001D5FB3"/>
    <w:rsid w:val="001E01CB"/>
    <w:rsid w:val="001E152B"/>
    <w:rsid w:val="001E44EB"/>
    <w:rsid w:val="001E5902"/>
    <w:rsid w:val="001E64FB"/>
    <w:rsid w:val="001F04CB"/>
    <w:rsid w:val="001F2D14"/>
    <w:rsid w:val="001F398D"/>
    <w:rsid w:val="001F5B50"/>
    <w:rsid w:val="0020125B"/>
    <w:rsid w:val="002058D8"/>
    <w:rsid w:val="002121E4"/>
    <w:rsid w:val="002132DD"/>
    <w:rsid w:val="00213B4D"/>
    <w:rsid w:val="0022014A"/>
    <w:rsid w:val="00224D1B"/>
    <w:rsid w:val="002315EE"/>
    <w:rsid w:val="00231AB4"/>
    <w:rsid w:val="00231F39"/>
    <w:rsid w:val="00232443"/>
    <w:rsid w:val="00234B5B"/>
    <w:rsid w:val="002353C4"/>
    <w:rsid w:val="00240215"/>
    <w:rsid w:val="00241C3E"/>
    <w:rsid w:val="00243665"/>
    <w:rsid w:val="00245FC0"/>
    <w:rsid w:val="002534DE"/>
    <w:rsid w:val="00256BFA"/>
    <w:rsid w:val="00257616"/>
    <w:rsid w:val="0026089D"/>
    <w:rsid w:val="00260CBD"/>
    <w:rsid w:val="0026182F"/>
    <w:rsid w:val="00262EA0"/>
    <w:rsid w:val="0026675A"/>
    <w:rsid w:val="0026675F"/>
    <w:rsid w:val="00267452"/>
    <w:rsid w:val="002710B2"/>
    <w:rsid w:val="00271525"/>
    <w:rsid w:val="00271A1F"/>
    <w:rsid w:val="00273D39"/>
    <w:rsid w:val="0028235D"/>
    <w:rsid w:val="002823D8"/>
    <w:rsid w:val="00285F52"/>
    <w:rsid w:val="0028649A"/>
    <w:rsid w:val="00294013"/>
    <w:rsid w:val="00296138"/>
    <w:rsid w:val="002A7E11"/>
    <w:rsid w:val="002B1682"/>
    <w:rsid w:val="002B2ACD"/>
    <w:rsid w:val="002B3480"/>
    <w:rsid w:val="002B64F7"/>
    <w:rsid w:val="002C0552"/>
    <w:rsid w:val="002C06AE"/>
    <w:rsid w:val="002C120E"/>
    <w:rsid w:val="002C172A"/>
    <w:rsid w:val="002C43A4"/>
    <w:rsid w:val="002C7693"/>
    <w:rsid w:val="002D0021"/>
    <w:rsid w:val="002D19FE"/>
    <w:rsid w:val="002D2227"/>
    <w:rsid w:val="002D4145"/>
    <w:rsid w:val="002E0498"/>
    <w:rsid w:val="002E2C4A"/>
    <w:rsid w:val="002E3DDD"/>
    <w:rsid w:val="002F045F"/>
    <w:rsid w:val="002F4540"/>
    <w:rsid w:val="002F5F78"/>
    <w:rsid w:val="00301AD2"/>
    <w:rsid w:val="0030228D"/>
    <w:rsid w:val="00305049"/>
    <w:rsid w:val="0030575E"/>
    <w:rsid w:val="003115A9"/>
    <w:rsid w:val="003170AE"/>
    <w:rsid w:val="00321DEB"/>
    <w:rsid w:val="00330CF3"/>
    <w:rsid w:val="00336016"/>
    <w:rsid w:val="00337F7A"/>
    <w:rsid w:val="0034102B"/>
    <w:rsid w:val="00341969"/>
    <w:rsid w:val="00343385"/>
    <w:rsid w:val="003439A8"/>
    <w:rsid w:val="003468AD"/>
    <w:rsid w:val="00347FED"/>
    <w:rsid w:val="00351106"/>
    <w:rsid w:val="00354259"/>
    <w:rsid w:val="003646D4"/>
    <w:rsid w:val="003668E1"/>
    <w:rsid w:val="00371FE6"/>
    <w:rsid w:val="0038029D"/>
    <w:rsid w:val="00382859"/>
    <w:rsid w:val="00382ACB"/>
    <w:rsid w:val="00383914"/>
    <w:rsid w:val="00386DC1"/>
    <w:rsid w:val="00390757"/>
    <w:rsid w:val="00394735"/>
    <w:rsid w:val="00395AA7"/>
    <w:rsid w:val="003A206A"/>
    <w:rsid w:val="003A3E0C"/>
    <w:rsid w:val="003B5C2D"/>
    <w:rsid w:val="003B637D"/>
    <w:rsid w:val="003B65D9"/>
    <w:rsid w:val="003C13A0"/>
    <w:rsid w:val="003C3730"/>
    <w:rsid w:val="003C5BA3"/>
    <w:rsid w:val="003D2BA0"/>
    <w:rsid w:val="003D2C91"/>
    <w:rsid w:val="003D54D5"/>
    <w:rsid w:val="003D608B"/>
    <w:rsid w:val="003D6768"/>
    <w:rsid w:val="003D7A10"/>
    <w:rsid w:val="003D7D5C"/>
    <w:rsid w:val="003E46D4"/>
    <w:rsid w:val="003F04E3"/>
    <w:rsid w:val="003F0B04"/>
    <w:rsid w:val="003F10D9"/>
    <w:rsid w:val="003F3CD1"/>
    <w:rsid w:val="003F5D46"/>
    <w:rsid w:val="003F6C42"/>
    <w:rsid w:val="003F73DA"/>
    <w:rsid w:val="004006D7"/>
    <w:rsid w:val="0040151D"/>
    <w:rsid w:val="00404D8D"/>
    <w:rsid w:val="004052E0"/>
    <w:rsid w:val="004053DD"/>
    <w:rsid w:val="004064E7"/>
    <w:rsid w:val="0041103C"/>
    <w:rsid w:val="004122A5"/>
    <w:rsid w:val="00412662"/>
    <w:rsid w:val="004161EE"/>
    <w:rsid w:val="00421834"/>
    <w:rsid w:val="00422E75"/>
    <w:rsid w:val="004279FD"/>
    <w:rsid w:val="00432139"/>
    <w:rsid w:val="00437053"/>
    <w:rsid w:val="00440A26"/>
    <w:rsid w:val="004444E9"/>
    <w:rsid w:val="00445F5D"/>
    <w:rsid w:val="00452F20"/>
    <w:rsid w:val="004540F4"/>
    <w:rsid w:val="00454E55"/>
    <w:rsid w:val="00456456"/>
    <w:rsid w:val="00464E47"/>
    <w:rsid w:val="00466C00"/>
    <w:rsid w:val="0047025E"/>
    <w:rsid w:val="00471D77"/>
    <w:rsid w:val="00473F5E"/>
    <w:rsid w:val="00476F16"/>
    <w:rsid w:val="004830C6"/>
    <w:rsid w:val="004833F7"/>
    <w:rsid w:val="00485F2E"/>
    <w:rsid w:val="00495F10"/>
    <w:rsid w:val="004A00B0"/>
    <w:rsid w:val="004A09B8"/>
    <w:rsid w:val="004A4517"/>
    <w:rsid w:val="004A4698"/>
    <w:rsid w:val="004A6217"/>
    <w:rsid w:val="004A65BB"/>
    <w:rsid w:val="004A7854"/>
    <w:rsid w:val="004B42F6"/>
    <w:rsid w:val="004B500A"/>
    <w:rsid w:val="004B649E"/>
    <w:rsid w:val="004B751C"/>
    <w:rsid w:val="004C15A3"/>
    <w:rsid w:val="004C18C1"/>
    <w:rsid w:val="004C277C"/>
    <w:rsid w:val="004C6328"/>
    <w:rsid w:val="004C63C3"/>
    <w:rsid w:val="004C77A9"/>
    <w:rsid w:val="004D118D"/>
    <w:rsid w:val="004D4B8D"/>
    <w:rsid w:val="004D5D93"/>
    <w:rsid w:val="004E2E3B"/>
    <w:rsid w:val="004E793C"/>
    <w:rsid w:val="004E798F"/>
    <w:rsid w:val="004F0BAF"/>
    <w:rsid w:val="004F22FC"/>
    <w:rsid w:val="00501680"/>
    <w:rsid w:val="0050298C"/>
    <w:rsid w:val="00502C2B"/>
    <w:rsid w:val="005032E5"/>
    <w:rsid w:val="00505D80"/>
    <w:rsid w:val="00506041"/>
    <w:rsid w:val="00513377"/>
    <w:rsid w:val="00515EED"/>
    <w:rsid w:val="0051602A"/>
    <w:rsid w:val="00517349"/>
    <w:rsid w:val="00524F48"/>
    <w:rsid w:val="00526851"/>
    <w:rsid w:val="00527BF6"/>
    <w:rsid w:val="0053113F"/>
    <w:rsid w:val="005330CE"/>
    <w:rsid w:val="0053637D"/>
    <w:rsid w:val="00543058"/>
    <w:rsid w:val="00551828"/>
    <w:rsid w:val="0055454E"/>
    <w:rsid w:val="00555282"/>
    <w:rsid w:val="005561C8"/>
    <w:rsid w:val="00560006"/>
    <w:rsid w:val="0056015C"/>
    <w:rsid w:val="0056097F"/>
    <w:rsid w:val="00560BAF"/>
    <w:rsid w:val="00563FE8"/>
    <w:rsid w:val="00564429"/>
    <w:rsid w:val="005665F4"/>
    <w:rsid w:val="0057193E"/>
    <w:rsid w:val="00574A10"/>
    <w:rsid w:val="005767C6"/>
    <w:rsid w:val="005768AE"/>
    <w:rsid w:val="00581D60"/>
    <w:rsid w:val="00581DE0"/>
    <w:rsid w:val="0058218A"/>
    <w:rsid w:val="00582377"/>
    <w:rsid w:val="005828A9"/>
    <w:rsid w:val="00584C0D"/>
    <w:rsid w:val="00591437"/>
    <w:rsid w:val="005926AE"/>
    <w:rsid w:val="00592A14"/>
    <w:rsid w:val="00595B14"/>
    <w:rsid w:val="005A2D0D"/>
    <w:rsid w:val="005A3086"/>
    <w:rsid w:val="005A34C8"/>
    <w:rsid w:val="005A5E5B"/>
    <w:rsid w:val="005B0FC1"/>
    <w:rsid w:val="005B284F"/>
    <w:rsid w:val="005B2CCA"/>
    <w:rsid w:val="005C0175"/>
    <w:rsid w:val="005C0A6E"/>
    <w:rsid w:val="005C1354"/>
    <w:rsid w:val="005C5076"/>
    <w:rsid w:val="005C5FF2"/>
    <w:rsid w:val="005D2BA9"/>
    <w:rsid w:val="005D40FB"/>
    <w:rsid w:val="005D64D5"/>
    <w:rsid w:val="005D7459"/>
    <w:rsid w:val="005E0326"/>
    <w:rsid w:val="005E1397"/>
    <w:rsid w:val="005E155E"/>
    <w:rsid w:val="005F0FAF"/>
    <w:rsid w:val="005F473F"/>
    <w:rsid w:val="005F4F0F"/>
    <w:rsid w:val="005F6865"/>
    <w:rsid w:val="005F69CC"/>
    <w:rsid w:val="0060158C"/>
    <w:rsid w:val="00602A1B"/>
    <w:rsid w:val="00606876"/>
    <w:rsid w:val="00610C2D"/>
    <w:rsid w:val="00620406"/>
    <w:rsid w:val="006213D8"/>
    <w:rsid w:val="00622D8A"/>
    <w:rsid w:val="00625CB1"/>
    <w:rsid w:val="00634605"/>
    <w:rsid w:val="00635746"/>
    <w:rsid w:val="00636153"/>
    <w:rsid w:val="00636502"/>
    <w:rsid w:val="006478EE"/>
    <w:rsid w:val="0065068F"/>
    <w:rsid w:val="00652479"/>
    <w:rsid w:val="00653A40"/>
    <w:rsid w:val="006568C1"/>
    <w:rsid w:val="0066136A"/>
    <w:rsid w:val="0066225A"/>
    <w:rsid w:val="00664DFA"/>
    <w:rsid w:val="0066609B"/>
    <w:rsid w:val="00671B7E"/>
    <w:rsid w:val="00675C63"/>
    <w:rsid w:val="006760F0"/>
    <w:rsid w:val="00680CA0"/>
    <w:rsid w:val="0068378D"/>
    <w:rsid w:val="0068486B"/>
    <w:rsid w:val="00684B91"/>
    <w:rsid w:val="006911C8"/>
    <w:rsid w:val="0069655D"/>
    <w:rsid w:val="006A0339"/>
    <w:rsid w:val="006A0768"/>
    <w:rsid w:val="006A446B"/>
    <w:rsid w:val="006A4F4F"/>
    <w:rsid w:val="006A659E"/>
    <w:rsid w:val="006A78FE"/>
    <w:rsid w:val="006A7968"/>
    <w:rsid w:val="006B0CF1"/>
    <w:rsid w:val="006B19C7"/>
    <w:rsid w:val="006B3018"/>
    <w:rsid w:val="006B313A"/>
    <w:rsid w:val="006B3B46"/>
    <w:rsid w:val="006C0DA2"/>
    <w:rsid w:val="006C315B"/>
    <w:rsid w:val="006C56A5"/>
    <w:rsid w:val="006D2C13"/>
    <w:rsid w:val="006E0279"/>
    <w:rsid w:val="006E4F8C"/>
    <w:rsid w:val="006E6779"/>
    <w:rsid w:val="006E7014"/>
    <w:rsid w:val="006E7B13"/>
    <w:rsid w:val="006F09CE"/>
    <w:rsid w:val="007031A0"/>
    <w:rsid w:val="007072B8"/>
    <w:rsid w:val="007114B4"/>
    <w:rsid w:val="007125F6"/>
    <w:rsid w:val="00714B0A"/>
    <w:rsid w:val="0071781A"/>
    <w:rsid w:val="00720987"/>
    <w:rsid w:val="00722324"/>
    <w:rsid w:val="00722579"/>
    <w:rsid w:val="00722839"/>
    <w:rsid w:val="007310D7"/>
    <w:rsid w:val="00735550"/>
    <w:rsid w:val="007360A1"/>
    <w:rsid w:val="00736F9F"/>
    <w:rsid w:val="00741A5E"/>
    <w:rsid w:val="00741D1F"/>
    <w:rsid w:val="00743419"/>
    <w:rsid w:val="0074364D"/>
    <w:rsid w:val="007456D8"/>
    <w:rsid w:val="00747A4A"/>
    <w:rsid w:val="00747C3C"/>
    <w:rsid w:val="00754C83"/>
    <w:rsid w:val="0075543A"/>
    <w:rsid w:val="00756909"/>
    <w:rsid w:val="00760C61"/>
    <w:rsid w:val="0076312F"/>
    <w:rsid w:val="0076607B"/>
    <w:rsid w:val="0077447A"/>
    <w:rsid w:val="0077677A"/>
    <w:rsid w:val="00780026"/>
    <w:rsid w:val="0078308F"/>
    <w:rsid w:val="00787F65"/>
    <w:rsid w:val="00790E22"/>
    <w:rsid w:val="00790F7C"/>
    <w:rsid w:val="00791BE4"/>
    <w:rsid w:val="00792066"/>
    <w:rsid w:val="00796E94"/>
    <w:rsid w:val="007A5B82"/>
    <w:rsid w:val="007B43C4"/>
    <w:rsid w:val="007B6919"/>
    <w:rsid w:val="007B6DF8"/>
    <w:rsid w:val="007C1388"/>
    <w:rsid w:val="007C63EE"/>
    <w:rsid w:val="007C68AA"/>
    <w:rsid w:val="007D055D"/>
    <w:rsid w:val="007D2F8A"/>
    <w:rsid w:val="007D5C2B"/>
    <w:rsid w:val="007D6D99"/>
    <w:rsid w:val="007D73B5"/>
    <w:rsid w:val="007E1283"/>
    <w:rsid w:val="007E1ED1"/>
    <w:rsid w:val="007E620E"/>
    <w:rsid w:val="007E63E5"/>
    <w:rsid w:val="007F45E7"/>
    <w:rsid w:val="007F4DEB"/>
    <w:rsid w:val="007F6F31"/>
    <w:rsid w:val="00800929"/>
    <w:rsid w:val="0080272C"/>
    <w:rsid w:val="00802777"/>
    <w:rsid w:val="00803338"/>
    <w:rsid w:val="00804084"/>
    <w:rsid w:val="0081035A"/>
    <w:rsid w:val="00810A03"/>
    <w:rsid w:val="008130A6"/>
    <w:rsid w:val="00813CBA"/>
    <w:rsid w:val="0081597E"/>
    <w:rsid w:val="008161C8"/>
    <w:rsid w:val="0081720E"/>
    <w:rsid w:val="00822485"/>
    <w:rsid w:val="008257CF"/>
    <w:rsid w:val="00827207"/>
    <w:rsid w:val="00827C0E"/>
    <w:rsid w:val="008334C9"/>
    <w:rsid w:val="00841D3D"/>
    <w:rsid w:val="00842434"/>
    <w:rsid w:val="00842A11"/>
    <w:rsid w:val="0084454F"/>
    <w:rsid w:val="0084566F"/>
    <w:rsid w:val="008507B7"/>
    <w:rsid w:val="00851C52"/>
    <w:rsid w:val="0085552A"/>
    <w:rsid w:val="00855865"/>
    <w:rsid w:val="00856E77"/>
    <w:rsid w:val="00857EE7"/>
    <w:rsid w:val="0086106E"/>
    <w:rsid w:val="008631B6"/>
    <w:rsid w:val="008676D4"/>
    <w:rsid w:val="00867836"/>
    <w:rsid w:val="00870AD5"/>
    <w:rsid w:val="00871A07"/>
    <w:rsid w:val="00873D6A"/>
    <w:rsid w:val="008748CB"/>
    <w:rsid w:val="00874B40"/>
    <w:rsid w:val="00874F66"/>
    <w:rsid w:val="008765D6"/>
    <w:rsid w:val="00881252"/>
    <w:rsid w:val="00883E6D"/>
    <w:rsid w:val="008923B8"/>
    <w:rsid w:val="008928CD"/>
    <w:rsid w:val="0089334D"/>
    <w:rsid w:val="0089620A"/>
    <w:rsid w:val="008A0714"/>
    <w:rsid w:val="008A599F"/>
    <w:rsid w:val="008A6943"/>
    <w:rsid w:val="008A78C4"/>
    <w:rsid w:val="008A7C4C"/>
    <w:rsid w:val="008B0EFB"/>
    <w:rsid w:val="008B2E07"/>
    <w:rsid w:val="008B4B94"/>
    <w:rsid w:val="008B624A"/>
    <w:rsid w:val="008B7963"/>
    <w:rsid w:val="008B7A9C"/>
    <w:rsid w:val="008C0A07"/>
    <w:rsid w:val="008C687E"/>
    <w:rsid w:val="008C7AD1"/>
    <w:rsid w:val="008C7EFA"/>
    <w:rsid w:val="008D36DB"/>
    <w:rsid w:val="008D5BE3"/>
    <w:rsid w:val="008D6CD8"/>
    <w:rsid w:val="008D7F07"/>
    <w:rsid w:val="008E4F0E"/>
    <w:rsid w:val="008F3BB7"/>
    <w:rsid w:val="00901978"/>
    <w:rsid w:val="0090266E"/>
    <w:rsid w:val="0090449B"/>
    <w:rsid w:val="009049B3"/>
    <w:rsid w:val="00904F13"/>
    <w:rsid w:val="00911982"/>
    <w:rsid w:val="00912775"/>
    <w:rsid w:val="00914C2E"/>
    <w:rsid w:val="00915241"/>
    <w:rsid w:val="00920169"/>
    <w:rsid w:val="00921DB2"/>
    <w:rsid w:val="00923508"/>
    <w:rsid w:val="009244C9"/>
    <w:rsid w:val="009266B1"/>
    <w:rsid w:val="00930BBD"/>
    <w:rsid w:val="00930F08"/>
    <w:rsid w:val="00930FED"/>
    <w:rsid w:val="009318A6"/>
    <w:rsid w:val="00932014"/>
    <w:rsid w:val="0093218D"/>
    <w:rsid w:val="009328E9"/>
    <w:rsid w:val="00932C14"/>
    <w:rsid w:val="00934E3C"/>
    <w:rsid w:val="0093622E"/>
    <w:rsid w:val="00940750"/>
    <w:rsid w:val="00943FEB"/>
    <w:rsid w:val="009476E4"/>
    <w:rsid w:val="0095056F"/>
    <w:rsid w:val="00954E1C"/>
    <w:rsid w:val="00957212"/>
    <w:rsid w:val="00962D88"/>
    <w:rsid w:val="009631B7"/>
    <w:rsid w:val="00963D34"/>
    <w:rsid w:val="00964061"/>
    <w:rsid w:val="009647B6"/>
    <w:rsid w:val="0096527D"/>
    <w:rsid w:val="00973046"/>
    <w:rsid w:val="009757F0"/>
    <w:rsid w:val="009765FE"/>
    <w:rsid w:val="009807EE"/>
    <w:rsid w:val="00981A0D"/>
    <w:rsid w:val="00984C95"/>
    <w:rsid w:val="0098720A"/>
    <w:rsid w:val="009A0A70"/>
    <w:rsid w:val="009A1CD5"/>
    <w:rsid w:val="009A3980"/>
    <w:rsid w:val="009A5B6D"/>
    <w:rsid w:val="009B3CBB"/>
    <w:rsid w:val="009B3F59"/>
    <w:rsid w:val="009B46E3"/>
    <w:rsid w:val="009B4ABD"/>
    <w:rsid w:val="009B502A"/>
    <w:rsid w:val="009B657B"/>
    <w:rsid w:val="009B6B00"/>
    <w:rsid w:val="009B6B2C"/>
    <w:rsid w:val="009B733D"/>
    <w:rsid w:val="009C1127"/>
    <w:rsid w:val="009C16B8"/>
    <w:rsid w:val="009C1760"/>
    <w:rsid w:val="009C203D"/>
    <w:rsid w:val="009C7318"/>
    <w:rsid w:val="009D06E9"/>
    <w:rsid w:val="009D1093"/>
    <w:rsid w:val="009D4296"/>
    <w:rsid w:val="009D72E9"/>
    <w:rsid w:val="009D7397"/>
    <w:rsid w:val="009E477C"/>
    <w:rsid w:val="009E5A06"/>
    <w:rsid w:val="009F0F4A"/>
    <w:rsid w:val="009F2E39"/>
    <w:rsid w:val="009F3614"/>
    <w:rsid w:val="009F3A83"/>
    <w:rsid w:val="00A0384B"/>
    <w:rsid w:val="00A04DF7"/>
    <w:rsid w:val="00A056C6"/>
    <w:rsid w:val="00A06EC7"/>
    <w:rsid w:val="00A105F6"/>
    <w:rsid w:val="00A15334"/>
    <w:rsid w:val="00A153BB"/>
    <w:rsid w:val="00A15B77"/>
    <w:rsid w:val="00A17787"/>
    <w:rsid w:val="00A2361B"/>
    <w:rsid w:val="00A23BCB"/>
    <w:rsid w:val="00A2413F"/>
    <w:rsid w:val="00A25CEA"/>
    <w:rsid w:val="00A309D4"/>
    <w:rsid w:val="00A30DD8"/>
    <w:rsid w:val="00A32701"/>
    <w:rsid w:val="00A356F9"/>
    <w:rsid w:val="00A37198"/>
    <w:rsid w:val="00A41F20"/>
    <w:rsid w:val="00A43263"/>
    <w:rsid w:val="00A434EA"/>
    <w:rsid w:val="00A43927"/>
    <w:rsid w:val="00A44380"/>
    <w:rsid w:val="00A463EE"/>
    <w:rsid w:val="00A46701"/>
    <w:rsid w:val="00A517BA"/>
    <w:rsid w:val="00A64868"/>
    <w:rsid w:val="00A65100"/>
    <w:rsid w:val="00A71D4E"/>
    <w:rsid w:val="00A73398"/>
    <w:rsid w:val="00A73399"/>
    <w:rsid w:val="00A76185"/>
    <w:rsid w:val="00A77BE1"/>
    <w:rsid w:val="00A801A7"/>
    <w:rsid w:val="00A81A56"/>
    <w:rsid w:val="00A83608"/>
    <w:rsid w:val="00A859B6"/>
    <w:rsid w:val="00A86249"/>
    <w:rsid w:val="00A866D1"/>
    <w:rsid w:val="00A87846"/>
    <w:rsid w:val="00A87FF0"/>
    <w:rsid w:val="00A907B1"/>
    <w:rsid w:val="00A94AFF"/>
    <w:rsid w:val="00A95FA8"/>
    <w:rsid w:val="00A97422"/>
    <w:rsid w:val="00AA00EE"/>
    <w:rsid w:val="00AA1A24"/>
    <w:rsid w:val="00AA47F3"/>
    <w:rsid w:val="00AA49C5"/>
    <w:rsid w:val="00AA6477"/>
    <w:rsid w:val="00AB7DD0"/>
    <w:rsid w:val="00AC7866"/>
    <w:rsid w:val="00AD477B"/>
    <w:rsid w:val="00AD5A27"/>
    <w:rsid w:val="00AD633C"/>
    <w:rsid w:val="00AD6821"/>
    <w:rsid w:val="00AE069A"/>
    <w:rsid w:val="00AE1178"/>
    <w:rsid w:val="00AE31A7"/>
    <w:rsid w:val="00AE43B3"/>
    <w:rsid w:val="00AE4E91"/>
    <w:rsid w:val="00AF770E"/>
    <w:rsid w:val="00B02044"/>
    <w:rsid w:val="00B049B4"/>
    <w:rsid w:val="00B15A76"/>
    <w:rsid w:val="00B17189"/>
    <w:rsid w:val="00B200EB"/>
    <w:rsid w:val="00B203C5"/>
    <w:rsid w:val="00B22D35"/>
    <w:rsid w:val="00B24196"/>
    <w:rsid w:val="00B3042A"/>
    <w:rsid w:val="00B33D08"/>
    <w:rsid w:val="00B35B34"/>
    <w:rsid w:val="00B40758"/>
    <w:rsid w:val="00B40974"/>
    <w:rsid w:val="00B417B5"/>
    <w:rsid w:val="00B45C46"/>
    <w:rsid w:val="00B46F8D"/>
    <w:rsid w:val="00B47AD6"/>
    <w:rsid w:val="00B51A4D"/>
    <w:rsid w:val="00B52733"/>
    <w:rsid w:val="00B52D83"/>
    <w:rsid w:val="00B55192"/>
    <w:rsid w:val="00B61761"/>
    <w:rsid w:val="00B619C6"/>
    <w:rsid w:val="00B62D2A"/>
    <w:rsid w:val="00B62EC4"/>
    <w:rsid w:val="00B643CF"/>
    <w:rsid w:val="00B652FD"/>
    <w:rsid w:val="00B67245"/>
    <w:rsid w:val="00B70D66"/>
    <w:rsid w:val="00B75407"/>
    <w:rsid w:val="00B765F4"/>
    <w:rsid w:val="00B77704"/>
    <w:rsid w:val="00B83EBA"/>
    <w:rsid w:val="00B9027F"/>
    <w:rsid w:val="00B9436A"/>
    <w:rsid w:val="00B96813"/>
    <w:rsid w:val="00B97D30"/>
    <w:rsid w:val="00BA0208"/>
    <w:rsid w:val="00BA1C64"/>
    <w:rsid w:val="00BA4777"/>
    <w:rsid w:val="00BA489B"/>
    <w:rsid w:val="00BB0BC7"/>
    <w:rsid w:val="00BB0C35"/>
    <w:rsid w:val="00BB240F"/>
    <w:rsid w:val="00BB421F"/>
    <w:rsid w:val="00BB4850"/>
    <w:rsid w:val="00BB4AD1"/>
    <w:rsid w:val="00BB5828"/>
    <w:rsid w:val="00BB68FF"/>
    <w:rsid w:val="00BB7035"/>
    <w:rsid w:val="00BC31DB"/>
    <w:rsid w:val="00BC3C09"/>
    <w:rsid w:val="00BC57E8"/>
    <w:rsid w:val="00BC79C3"/>
    <w:rsid w:val="00BD2C57"/>
    <w:rsid w:val="00BE2641"/>
    <w:rsid w:val="00BE55EC"/>
    <w:rsid w:val="00BE7782"/>
    <w:rsid w:val="00BF1508"/>
    <w:rsid w:val="00BF278A"/>
    <w:rsid w:val="00BF33E3"/>
    <w:rsid w:val="00BF68D7"/>
    <w:rsid w:val="00C018AE"/>
    <w:rsid w:val="00C027B0"/>
    <w:rsid w:val="00C031F6"/>
    <w:rsid w:val="00C0414F"/>
    <w:rsid w:val="00C0567E"/>
    <w:rsid w:val="00C05AEB"/>
    <w:rsid w:val="00C06F5A"/>
    <w:rsid w:val="00C0777E"/>
    <w:rsid w:val="00C17575"/>
    <w:rsid w:val="00C203E2"/>
    <w:rsid w:val="00C323B8"/>
    <w:rsid w:val="00C32800"/>
    <w:rsid w:val="00C3333B"/>
    <w:rsid w:val="00C36263"/>
    <w:rsid w:val="00C36C4E"/>
    <w:rsid w:val="00C36F3B"/>
    <w:rsid w:val="00C37076"/>
    <w:rsid w:val="00C434E1"/>
    <w:rsid w:val="00C53EA6"/>
    <w:rsid w:val="00C540EC"/>
    <w:rsid w:val="00C56D89"/>
    <w:rsid w:val="00C614A1"/>
    <w:rsid w:val="00C61689"/>
    <w:rsid w:val="00C66E93"/>
    <w:rsid w:val="00C677D3"/>
    <w:rsid w:val="00C71010"/>
    <w:rsid w:val="00C754BC"/>
    <w:rsid w:val="00C76D76"/>
    <w:rsid w:val="00C80870"/>
    <w:rsid w:val="00C80DBD"/>
    <w:rsid w:val="00C80FD0"/>
    <w:rsid w:val="00C83273"/>
    <w:rsid w:val="00C837C7"/>
    <w:rsid w:val="00C83DCB"/>
    <w:rsid w:val="00C91BF6"/>
    <w:rsid w:val="00C959A4"/>
    <w:rsid w:val="00C9771D"/>
    <w:rsid w:val="00CA54C9"/>
    <w:rsid w:val="00CA5CB0"/>
    <w:rsid w:val="00CB04D0"/>
    <w:rsid w:val="00CB05CA"/>
    <w:rsid w:val="00CB4553"/>
    <w:rsid w:val="00CB47E9"/>
    <w:rsid w:val="00CB669E"/>
    <w:rsid w:val="00CC0057"/>
    <w:rsid w:val="00CC04CC"/>
    <w:rsid w:val="00CC05C9"/>
    <w:rsid w:val="00CC3343"/>
    <w:rsid w:val="00CD343E"/>
    <w:rsid w:val="00CD5558"/>
    <w:rsid w:val="00CD5A8F"/>
    <w:rsid w:val="00CD5E43"/>
    <w:rsid w:val="00CE2BC4"/>
    <w:rsid w:val="00CE479E"/>
    <w:rsid w:val="00CF01B4"/>
    <w:rsid w:val="00CF2B4E"/>
    <w:rsid w:val="00CF3628"/>
    <w:rsid w:val="00CF3BD9"/>
    <w:rsid w:val="00D0094B"/>
    <w:rsid w:val="00D02B45"/>
    <w:rsid w:val="00D05058"/>
    <w:rsid w:val="00D05610"/>
    <w:rsid w:val="00D06DD8"/>
    <w:rsid w:val="00D07A1F"/>
    <w:rsid w:val="00D105A5"/>
    <w:rsid w:val="00D10A8B"/>
    <w:rsid w:val="00D10CF5"/>
    <w:rsid w:val="00D1173E"/>
    <w:rsid w:val="00D12868"/>
    <w:rsid w:val="00D14EC6"/>
    <w:rsid w:val="00D16B0A"/>
    <w:rsid w:val="00D16B22"/>
    <w:rsid w:val="00D17DB4"/>
    <w:rsid w:val="00D20CA2"/>
    <w:rsid w:val="00D22B62"/>
    <w:rsid w:val="00D2524C"/>
    <w:rsid w:val="00D32BEE"/>
    <w:rsid w:val="00D3437A"/>
    <w:rsid w:val="00D346D7"/>
    <w:rsid w:val="00D356B0"/>
    <w:rsid w:val="00D36B87"/>
    <w:rsid w:val="00D406BA"/>
    <w:rsid w:val="00D42B58"/>
    <w:rsid w:val="00D42B9F"/>
    <w:rsid w:val="00D45250"/>
    <w:rsid w:val="00D452A8"/>
    <w:rsid w:val="00D53415"/>
    <w:rsid w:val="00D541C9"/>
    <w:rsid w:val="00D55B08"/>
    <w:rsid w:val="00D563E9"/>
    <w:rsid w:val="00D57AC6"/>
    <w:rsid w:val="00D61D87"/>
    <w:rsid w:val="00D62AB3"/>
    <w:rsid w:val="00D64491"/>
    <w:rsid w:val="00D6587A"/>
    <w:rsid w:val="00D664A2"/>
    <w:rsid w:val="00D66754"/>
    <w:rsid w:val="00D71A71"/>
    <w:rsid w:val="00D73E3A"/>
    <w:rsid w:val="00D771EE"/>
    <w:rsid w:val="00D802E8"/>
    <w:rsid w:val="00D80B83"/>
    <w:rsid w:val="00D81A12"/>
    <w:rsid w:val="00D85D45"/>
    <w:rsid w:val="00D86DCF"/>
    <w:rsid w:val="00D87CC5"/>
    <w:rsid w:val="00D93C03"/>
    <w:rsid w:val="00D95A2D"/>
    <w:rsid w:val="00D96A83"/>
    <w:rsid w:val="00DA11A6"/>
    <w:rsid w:val="00DA40E3"/>
    <w:rsid w:val="00DA68EF"/>
    <w:rsid w:val="00DB0E4F"/>
    <w:rsid w:val="00DB3D80"/>
    <w:rsid w:val="00DB7EAD"/>
    <w:rsid w:val="00DC18E4"/>
    <w:rsid w:val="00DC1B0C"/>
    <w:rsid w:val="00DC2F6A"/>
    <w:rsid w:val="00DC386A"/>
    <w:rsid w:val="00DC40B5"/>
    <w:rsid w:val="00DD5B42"/>
    <w:rsid w:val="00DE2994"/>
    <w:rsid w:val="00DE2A1E"/>
    <w:rsid w:val="00DE35F9"/>
    <w:rsid w:val="00DE36DD"/>
    <w:rsid w:val="00DE39E8"/>
    <w:rsid w:val="00DE619D"/>
    <w:rsid w:val="00DE744E"/>
    <w:rsid w:val="00DF0E58"/>
    <w:rsid w:val="00DF2B09"/>
    <w:rsid w:val="00DF501F"/>
    <w:rsid w:val="00DF5A5F"/>
    <w:rsid w:val="00DF6297"/>
    <w:rsid w:val="00E0045F"/>
    <w:rsid w:val="00E007C1"/>
    <w:rsid w:val="00E0607C"/>
    <w:rsid w:val="00E07B05"/>
    <w:rsid w:val="00E10052"/>
    <w:rsid w:val="00E10F05"/>
    <w:rsid w:val="00E13854"/>
    <w:rsid w:val="00E221CB"/>
    <w:rsid w:val="00E235EA"/>
    <w:rsid w:val="00E249E3"/>
    <w:rsid w:val="00E2777B"/>
    <w:rsid w:val="00E30FD5"/>
    <w:rsid w:val="00E34556"/>
    <w:rsid w:val="00E41ECF"/>
    <w:rsid w:val="00E4369C"/>
    <w:rsid w:val="00E46285"/>
    <w:rsid w:val="00E473B3"/>
    <w:rsid w:val="00E50030"/>
    <w:rsid w:val="00E5246D"/>
    <w:rsid w:val="00E5458A"/>
    <w:rsid w:val="00E5554C"/>
    <w:rsid w:val="00E665E8"/>
    <w:rsid w:val="00E7239A"/>
    <w:rsid w:val="00E74061"/>
    <w:rsid w:val="00E74197"/>
    <w:rsid w:val="00E75F6E"/>
    <w:rsid w:val="00E76E06"/>
    <w:rsid w:val="00E770A0"/>
    <w:rsid w:val="00E8070D"/>
    <w:rsid w:val="00E807ED"/>
    <w:rsid w:val="00E81120"/>
    <w:rsid w:val="00E819EE"/>
    <w:rsid w:val="00E81A31"/>
    <w:rsid w:val="00E838EB"/>
    <w:rsid w:val="00E842E8"/>
    <w:rsid w:val="00E87129"/>
    <w:rsid w:val="00E94B74"/>
    <w:rsid w:val="00E94CEF"/>
    <w:rsid w:val="00EA04EE"/>
    <w:rsid w:val="00EA1D1B"/>
    <w:rsid w:val="00EA337F"/>
    <w:rsid w:val="00EA38BF"/>
    <w:rsid w:val="00EA6EEA"/>
    <w:rsid w:val="00EB0B25"/>
    <w:rsid w:val="00EB13CD"/>
    <w:rsid w:val="00EB33BF"/>
    <w:rsid w:val="00EB4ECE"/>
    <w:rsid w:val="00EB6E6B"/>
    <w:rsid w:val="00EC07C8"/>
    <w:rsid w:val="00EC1435"/>
    <w:rsid w:val="00EC1B0A"/>
    <w:rsid w:val="00EC262C"/>
    <w:rsid w:val="00EC3DF3"/>
    <w:rsid w:val="00EC400F"/>
    <w:rsid w:val="00EC48E0"/>
    <w:rsid w:val="00EC7B99"/>
    <w:rsid w:val="00ED01EE"/>
    <w:rsid w:val="00ED16C0"/>
    <w:rsid w:val="00ED3BA9"/>
    <w:rsid w:val="00ED3F8B"/>
    <w:rsid w:val="00ED4C31"/>
    <w:rsid w:val="00EE1ADE"/>
    <w:rsid w:val="00EE1FCE"/>
    <w:rsid w:val="00EE218C"/>
    <w:rsid w:val="00EE5EB6"/>
    <w:rsid w:val="00EE6067"/>
    <w:rsid w:val="00EF2C43"/>
    <w:rsid w:val="00EF6A76"/>
    <w:rsid w:val="00EF6E43"/>
    <w:rsid w:val="00EF77DA"/>
    <w:rsid w:val="00EF7CB3"/>
    <w:rsid w:val="00F00B5D"/>
    <w:rsid w:val="00F01A6E"/>
    <w:rsid w:val="00F02EC5"/>
    <w:rsid w:val="00F03C49"/>
    <w:rsid w:val="00F0584A"/>
    <w:rsid w:val="00F05AEB"/>
    <w:rsid w:val="00F12571"/>
    <w:rsid w:val="00F12DBF"/>
    <w:rsid w:val="00F13AE3"/>
    <w:rsid w:val="00F156B7"/>
    <w:rsid w:val="00F17DE9"/>
    <w:rsid w:val="00F258E8"/>
    <w:rsid w:val="00F31EA9"/>
    <w:rsid w:val="00F32469"/>
    <w:rsid w:val="00F34F78"/>
    <w:rsid w:val="00F40658"/>
    <w:rsid w:val="00F422D1"/>
    <w:rsid w:val="00F42806"/>
    <w:rsid w:val="00F43573"/>
    <w:rsid w:val="00F4581F"/>
    <w:rsid w:val="00F46B4F"/>
    <w:rsid w:val="00F47385"/>
    <w:rsid w:val="00F47890"/>
    <w:rsid w:val="00F52760"/>
    <w:rsid w:val="00F535C9"/>
    <w:rsid w:val="00F538E3"/>
    <w:rsid w:val="00F5539B"/>
    <w:rsid w:val="00F55BED"/>
    <w:rsid w:val="00F56285"/>
    <w:rsid w:val="00F627BE"/>
    <w:rsid w:val="00F67E7F"/>
    <w:rsid w:val="00F700F8"/>
    <w:rsid w:val="00F72984"/>
    <w:rsid w:val="00F858F3"/>
    <w:rsid w:val="00F87261"/>
    <w:rsid w:val="00F92F5D"/>
    <w:rsid w:val="00F957B4"/>
    <w:rsid w:val="00F97137"/>
    <w:rsid w:val="00FA1EC2"/>
    <w:rsid w:val="00FA3CF2"/>
    <w:rsid w:val="00FA46E6"/>
    <w:rsid w:val="00FA6FD2"/>
    <w:rsid w:val="00FA785E"/>
    <w:rsid w:val="00FB284D"/>
    <w:rsid w:val="00FB4BBB"/>
    <w:rsid w:val="00FB749C"/>
    <w:rsid w:val="00FB78DB"/>
    <w:rsid w:val="00FC0E71"/>
    <w:rsid w:val="00FC5001"/>
    <w:rsid w:val="00FC557E"/>
    <w:rsid w:val="00FC72B5"/>
    <w:rsid w:val="00FC7438"/>
    <w:rsid w:val="00FC7B84"/>
    <w:rsid w:val="00FD06FA"/>
    <w:rsid w:val="00FD1084"/>
    <w:rsid w:val="00FD13ED"/>
    <w:rsid w:val="00FD2606"/>
    <w:rsid w:val="00FD6131"/>
    <w:rsid w:val="00FE14EF"/>
    <w:rsid w:val="00FE3B3E"/>
    <w:rsid w:val="00FE6BDD"/>
    <w:rsid w:val="00FF063A"/>
    <w:rsid w:val="00FF0696"/>
    <w:rsid w:val="00FF086F"/>
    <w:rsid w:val="00FF227F"/>
    <w:rsid w:val="00FF7A56"/>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1339C00"/>
  <w15:chartTrackingRefBased/>
  <w15:docId w15:val="{DBE79229-D350-F14A-A042-E2269B8B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R"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semiHidden="1" w:uiPriority="62" w:unhideWhenUsed="1"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semiHidden="1" w:uiPriority="71" w:unhideWhenUsed="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semiHidden="1" w:uiPriority="37" w:unhideWhenUsed="1"/>
    <w:lsdException w:name="Grid Table 7 Colorful Accent 2" w:semiHidden="1" w:uiPriority="39" w:unhideWhenUsed="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459"/>
    <w:pPr>
      <w:spacing w:after="200" w:line="276" w:lineRule="auto"/>
    </w:pPr>
    <w:rPr>
      <w:rFonts w:eastAsia="Times New Roman"/>
      <w:sz w:val="22"/>
      <w:szCs w:val="22"/>
      <w:lang w:val="el-GR" w:eastAsia="en-US"/>
    </w:rPr>
  </w:style>
  <w:style w:type="paragraph" w:styleId="Heading1">
    <w:name w:val="heading 1"/>
    <w:basedOn w:val="Normal"/>
    <w:next w:val="Heading2"/>
    <w:link w:val="Heading1Char"/>
    <w:uiPriority w:val="99"/>
    <w:qFormat/>
    <w:locked/>
    <w:rsid w:val="00B619C6"/>
    <w:pPr>
      <w:keepNext/>
      <w:numPr>
        <w:numId w:val="16"/>
      </w:numPr>
      <w:spacing w:after="240" w:line="240" w:lineRule="auto"/>
      <w:jc w:val="both"/>
      <w:outlineLvl w:val="0"/>
    </w:pPr>
    <w:rPr>
      <w:rFonts w:ascii="Times New Roman Bold" w:eastAsia="Calibri" w:hAnsi="Times New Roman Bold"/>
      <w:b/>
      <w:caps/>
      <w:szCs w:val="20"/>
      <w:lang w:val="en-GB" w:eastAsia="en-GB"/>
    </w:rPr>
  </w:style>
  <w:style w:type="paragraph" w:styleId="Heading2">
    <w:name w:val="heading 2"/>
    <w:basedOn w:val="Normal"/>
    <w:link w:val="Heading2Char1"/>
    <w:uiPriority w:val="99"/>
    <w:qFormat/>
    <w:locked/>
    <w:rsid w:val="00B619C6"/>
    <w:pPr>
      <w:numPr>
        <w:ilvl w:val="1"/>
        <w:numId w:val="16"/>
      </w:numPr>
      <w:spacing w:after="240" w:line="360" w:lineRule="auto"/>
      <w:jc w:val="both"/>
      <w:outlineLvl w:val="1"/>
    </w:pPr>
    <w:rPr>
      <w:rFonts w:ascii="Arial" w:eastAsia="Calibri" w:hAnsi="Arial"/>
      <w:szCs w:val="20"/>
      <w:lang w:val="en-GB" w:eastAsia="en-GB"/>
    </w:rPr>
  </w:style>
  <w:style w:type="paragraph" w:styleId="Heading3">
    <w:name w:val="heading 3"/>
    <w:basedOn w:val="Normal"/>
    <w:next w:val="Normal"/>
    <w:link w:val="Heading3Char"/>
    <w:semiHidden/>
    <w:unhideWhenUsed/>
    <w:qFormat/>
    <w:locked/>
    <w:rsid w:val="00E807ED"/>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locked/>
    <w:rsid w:val="00B619C6"/>
    <w:pPr>
      <w:numPr>
        <w:ilvl w:val="3"/>
        <w:numId w:val="16"/>
      </w:numPr>
      <w:spacing w:after="240" w:line="360" w:lineRule="auto"/>
      <w:jc w:val="both"/>
      <w:outlineLvl w:val="3"/>
    </w:pPr>
    <w:rPr>
      <w:rFonts w:ascii="Arial" w:eastAsia="Calibri" w:hAnsi="Arial"/>
      <w:szCs w:val="20"/>
      <w:lang w:val="en-GB" w:eastAsia="en-GB"/>
    </w:rPr>
  </w:style>
  <w:style w:type="paragraph" w:styleId="Heading5">
    <w:name w:val="heading 5"/>
    <w:basedOn w:val="Normal"/>
    <w:link w:val="Heading5Char"/>
    <w:uiPriority w:val="99"/>
    <w:qFormat/>
    <w:locked/>
    <w:rsid w:val="00B619C6"/>
    <w:pPr>
      <w:numPr>
        <w:ilvl w:val="4"/>
        <w:numId w:val="16"/>
      </w:numPr>
      <w:spacing w:after="240" w:line="360" w:lineRule="auto"/>
      <w:jc w:val="both"/>
      <w:outlineLvl w:val="4"/>
    </w:pPr>
    <w:rPr>
      <w:rFonts w:ascii="Arial" w:eastAsia="Calibri" w:hAnsi="Arial"/>
      <w:szCs w:val="20"/>
      <w:lang w:val="en-GB" w:eastAsia="en-GB"/>
    </w:rPr>
  </w:style>
  <w:style w:type="paragraph" w:styleId="Heading6">
    <w:name w:val="heading 6"/>
    <w:basedOn w:val="Normal"/>
    <w:link w:val="Heading6Char"/>
    <w:uiPriority w:val="99"/>
    <w:qFormat/>
    <w:locked/>
    <w:rsid w:val="00B619C6"/>
    <w:pPr>
      <w:numPr>
        <w:ilvl w:val="5"/>
        <w:numId w:val="16"/>
      </w:numPr>
      <w:spacing w:after="240" w:line="240" w:lineRule="auto"/>
      <w:jc w:val="both"/>
      <w:outlineLvl w:val="5"/>
    </w:pPr>
    <w:rPr>
      <w:rFonts w:ascii="Arial" w:eastAsia="Calibri" w:hAnsi="Arial"/>
      <w:szCs w:val="20"/>
      <w:lang w:val="en-GB" w:eastAsia="en-GB"/>
    </w:rPr>
  </w:style>
  <w:style w:type="paragraph" w:styleId="Heading7">
    <w:name w:val="heading 7"/>
    <w:basedOn w:val="Normal"/>
    <w:link w:val="Heading7Char"/>
    <w:uiPriority w:val="99"/>
    <w:qFormat/>
    <w:locked/>
    <w:rsid w:val="00B619C6"/>
    <w:pPr>
      <w:numPr>
        <w:ilvl w:val="6"/>
        <w:numId w:val="16"/>
      </w:numPr>
      <w:spacing w:after="240" w:line="240" w:lineRule="auto"/>
      <w:jc w:val="both"/>
      <w:outlineLvl w:val="6"/>
    </w:pPr>
    <w:rPr>
      <w:rFonts w:ascii="Arial" w:eastAsia="Calibri" w:hAnsi="Arial"/>
      <w:sz w:val="24"/>
      <w:szCs w:val="20"/>
      <w:lang w:val="en-GB" w:eastAsia="en-GB"/>
    </w:rPr>
  </w:style>
  <w:style w:type="paragraph" w:styleId="Heading8">
    <w:name w:val="heading 8"/>
    <w:basedOn w:val="Normal"/>
    <w:link w:val="Heading8Char"/>
    <w:uiPriority w:val="99"/>
    <w:qFormat/>
    <w:locked/>
    <w:rsid w:val="00B619C6"/>
    <w:pPr>
      <w:numPr>
        <w:ilvl w:val="7"/>
        <w:numId w:val="16"/>
      </w:numPr>
      <w:spacing w:after="240" w:line="240" w:lineRule="auto"/>
      <w:jc w:val="both"/>
      <w:outlineLvl w:val="7"/>
    </w:pPr>
    <w:rPr>
      <w:rFonts w:ascii="Arial" w:eastAsia="Calibri" w:hAnsi="Arial"/>
      <w:sz w:val="24"/>
      <w:szCs w:val="20"/>
      <w:lang w:val="en-GB" w:eastAsia="en-GB"/>
    </w:rPr>
  </w:style>
  <w:style w:type="paragraph" w:styleId="Heading9">
    <w:name w:val="heading 9"/>
    <w:basedOn w:val="Normal"/>
    <w:link w:val="Heading9Char"/>
    <w:uiPriority w:val="99"/>
    <w:qFormat/>
    <w:locked/>
    <w:rsid w:val="00B619C6"/>
    <w:pPr>
      <w:numPr>
        <w:ilvl w:val="8"/>
        <w:numId w:val="16"/>
      </w:numPr>
      <w:spacing w:after="240" w:line="240" w:lineRule="auto"/>
      <w:jc w:val="both"/>
      <w:outlineLvl w:val="8"/>
    </w:pPr>
    <w:rPr>
      <w:rFonts w:ascii="Arial" w:eastAsia="Calibri" w:hAnsi="Arial"/>
      <w:sz w:val="24"/>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ghtGrid-Accent3">
    <w:name w:val="Light Grid Accent 3"/>
    <w:basedOn w:val="Normal"/>
    <w:uiPriority w:val="34"/>
    <w:qFormat/>
    <w:rsid w:val="004D5D93"/>
    <w:pPr>
      <w:ind w:left="720"/>
      <w:contextualSpacing/>
    </w:pPr>
  </w:style>
  <w:style w:type="paragraph" w:styleId="Header">
    <w:name w:val="header"/>
    <w:basedOn w:val="Normal"/>
    <w:link w:val="HeaderChar"/>
    <w:uiPriority w:val="99"/>
    <w:semiHidden/>
    <w:rsid w:val="00506041"/>
    <w:pPr>
      <w:tabs>
        <w:tab w:val="center" w:pos="4153"/>
        <w:tab w:val="right" w:pos="8306"/>
      </w:tabs>
      <w:spacing w:after="0" w:line="240" w:lineRule="auto"/>
    </w:pPr>
  </w:style>
  <w:style w:type="character" w:customStyle="1" w:styleId="HeaderChar">
    <w:name w:val="Header Char"/>
    <w:link w:val="Header"/>
    <w:uiPriority w:val="99"/>
    <w:semiHidden/>
    <w:locked/>
    <w:rsid w:val="00506041"/>
    <w:rPr>
      <w:rFonts w:cs="Times New Roman"/>
    </w:rPr>
  </w:style>
  <w:style w:type="paragraph" w:styleId="Footer">
    <w:name w:val="footer"/>
    <w:basedOn w:val="Normal"/>
    <w:link w:val="FooterChar"/>
    <w:uiPriority w:val="99"/>
    <w:rsid w:val="00506041"/>
    <w:pPr>
      <w:tabs>
        <w:tab w:val="center" w:pos="4153"/>
        <w:tab w:val="right" w:pos="8306"/>
      </w:tabs>
      <w:spacing w:after="0" w:line="240" w:lineRule="auto"/>
    </w:pPr>
  </w:style>
  <w:style w:type="character" w:customStyle="1" w:styleId="FooterChar">
    <w:name w:val="Footer Char"/>
    <w:link w:val="Footer"/>
    <w:uiPriority w:val="99"/>
    <w:locked/>
    <w:rsid w:val="00506041"/>
    <w:rPr>
      <w:rFonts w:cs="Times New Roman"/>
    </w:rPr>
  </w:style>
  <w:style w:type="paragraph" w:styleId="BalloonText">
    <w:name w:val="Balloon Text"/>
    <w:basedOn w:val="Normal"/>
    <w:link w:val="BalloonTextChar"/>
    <w:uiPriority w:val="99"/>
    <w:semiHidden/>
    <w:rsid w:val="00602A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02A1B"/>
    <w:rPr>
      <w:rFonts w:ascii="Tahoma" w:hAnsi="Tahoma" w:cs="Tahoma"/>
      <w:sz w:val="16"/>
      <w:szCs w:val="16"/>
    </w:rPr>
  </w:style>
  <w:style w:type="character" w:styleId="CommentReference">
    <w:name w:val="annotation reference"/>
    <w:uiPriority w:val="99"/>
    <w:rsid w:val="00F31EA9"/>
    <w:rPr>
      <w:rFonts w:cs="Times New Roman"/>
      <w:sz w:val="16"/>
      <w:szCs w:val="16"/>
    </w:rPr>
  </w:style>
  <w:style w:type="paragraph" w:styleId="CommentText">
    <w:name w:val="annotation text"/>
    <w:basedOn w:val="Normal"/>
    <w:link w:val="CommentTextChar"/>
    <w:uiPriority w:val="99"/>
    <w:rsid w:val="00F31EA9"/>
    <w:pPr>
      <w:spacing w:line="240" w:lineRule="auto"/>
    </w:pPr>
    <w:rPr>
      <w:sz w:val="20"/>
      <w:szCs w:val="20"/>
    </w:rPr>
  </w:style>
  <w:style w:type="character" w:customStyle="1" w:styleId="CommentTextChar">
    <w:name w:val="Comment Text Char"/>
    <w:link w:val="CommentText"/>
    <w:uiPriority w:val="99"/>
    <w:locked/>
    <w:rsid w:val="00F31EA9"/>
    <w:rPr>
      <w:rFonts w:eastAsia="Times New Roman" w:cs="Times New Roman"/>
      <w:lang w:eastAsia="en-US"/>
    </w:rPr>
  </w:style>
  <w:style w:type="paragraph" w:styleId="CommentSubject">
    <w:name w:val="annotation subject"/>
    <w:basedOn w:val="CommentText"/>
    <w:next w:val="CommentText"/>
    <w:link w:val="CommentSubjectChar"/>
    <w:uiPriority w:val="99"/>
    <w:rsid w:val="00F31EA9"/>
    <w:rPr>
      <w:b/>
      <w:bCs/>
    </w:rPr>
  </w:style>
  <w:style w:type="character" w:customStyle="1" w:styleId="CommentSubjectChar">
    <w:name w:val="Comment Subject Char"/>
    <w:link w:val="CommentSubject"/>
    <w:uiPriority w:val="99"/>
    <w:locked/>
    <w:rsid w:val="00F31EA9"/>
    <w:rPr>
      <w:rFonts w:eastAsia="Times New Roman" w:cs="Times New Roman"/>
      <w:b/>
      <w:bCs/>
      <w:lang w:eastAsia="en-US"/>
    </w:rPr>
  </w:style>
  <w:style w:type="paragraph" w:styleId="LightList-Accent3">
    <w:name w:val="Light List Accent 3"/>
    <w:hidden/>
    <w:uiPriority w:val="99"/>
    <w:semiHidden/>
    <w:rsid w:val="005665F4"/>
    <w:rPr>
      <w:rFonts w:eastAsia="Times New Roman"/>
      <w:sz w:val="22"/>
      <w:szCs w:val="22"/>
      <w:lang w:val="el-GR" w:eastAsia="en-US"/>
    </w:rPr>
  </w:style>
  <w:style w:type="character" w:styleId="Hyperlink">
    <w:name w:val="Hyperlink"/>
    <w:uiPriority w:val="99"/>
    <w:unhideWhenUsed/>
    <w:rsid w:val="00754C83"/>
    <w:rPr>
      <w:color w:val="0000FF"/>
      <w:u w:val="single"/>
    </w:rPr>
  </w:style>
  <w:style w:type="character" w:customStyle="1" w:styleId="Heading1Char">
    <w:name w:val="Heading 1 Char"/>
    <w:link w:val="Heading1"/>
    <w:uiPriority w:val="99"/>
    <w:rsid w:val="00B619C6"/>
    <w:rPr>
      <w:rFonts w:ascii="Times New Roman Bold" w:hAnsi="Times New Roman Bold"/>
      <w:b/>
      <w:caps/>
      <w:sz w:val="22"/>
      <w:lang w:val="en-GB" w:eastAsia="en-GB"/>
    </w:rPr>
  </w:style>
  <w:style w:type="character" w:customStyle="1" w:styleId="Heading2Char">
    <w:name w:val="Heading 2 Char"/>
    <w:semiHidden/>
    <w:rsid w:val="00B619C6"/>
    <w:rPr>
      <w:rFonts w:ascii="Cambria" w:eastAsia="Times New Roman" w:hAnsi="Cambria" w:cs="Times New Roman"/>
      <w:b/>
      <w:bCs/>
      <w:i/>
      <w:iCs/>
      <w:sz w:val="28"/>
      <w:szCs w:val="28"/>
      <w:lang w:eastAsia="en-US"/>
    </w:rPr>
  </w:style>
  <w:style w:type="character" w:customStyle="1" w:styleId="Heading4Char">
    <w:name w:val="Heading 4 Char"/>
    <w:link w:val="Heading4"/>
    <w:uiPriority w:val="99"/>
    <w:rsid w:val="00B619C6"/>
    <w:rPr>
      <w:rFonts w:ascii="Arial" w:hAnsi="Arial"/>
      <w:sz w:val="22"/>
      <w:lang w:val="en-GB" w:eastAsia="en-GB"/>
    </w:rPr>
  </w:style>
  <w:style w:type="character" w:customStyle="1" w:styleId="Heading5Char">
    <w:name w:val="Heading 5 Char"/>
    <w:link w:val="Heading5"/>
    <w:uiPriority w:val="99"/>
    <w:rsid w:val="00B619C6"/>
    <w:rPr>
      <w:rFonts w:ascii="Arial" w:hAnsi="Arial"/>
      <w:sz w:val="22"/>
      <w:lang w:val="en-GB" w:eastAsia="en-GB"/>
    </w:rPr>
  </w:style>
  <w:style w:type="character" w:customStyle="1" w:styleId="Heading6Char">
    <w:name w:val="Heading 6 Char"/>
    <w:link w:val="Heading6"/>
    <w:uiPriority w:val="99"/>
    <w:rsid w:val="00B619C6"/>
    <w:rPr>
      <w:rFonts w:ascii="Arial" w:hAnsi="Arial"/>
      <w:sz w:val="22"/>
      <w:lang w:val="en-GB" w:eastAsia="en-GB"/>
    </w:rPr>
  </w:style>
  <w:style w:type="character" w:customStyle="1" w:styleId="Heading7Char">
    <w:name w:val="Heading 7 Char"/>
    <w:link w:val="Heading7"/>
    <w:uiPriority w:val="99"/>
    <w:rsid w:val="00B619C6"/>
    <w:rPr>
      <w:rFonts w:ascii="Arial" w:hAnsi="Arial"/>
      <w:sz w:val="24"/>
      <w:lang w:val="en-GB" w:eastAsia="en-GB"/>
    </w:rPr>
  </w:style>
  <w:style w:type="character" w:customStyle="1" w:styleId="Heading8Char">
    <w:name w:val="Heading 8 Char"/>
    <w:link w:val="Heading8"/>
    <w:uiPriority w:val="99"/>
    <w:rsid w:val="00B619C6"/>
    <w:rPr>
      <w:rFonts w:ascii="Arial" w:hAnsi="Arial"/>
      <w:sz w:val="24"/>
      <w:lang w:val="en-GB" w:eastAsia="en-GB"/>
    </w:rPr>
  </w:style>
  <w:style w:type="character" w:customStyle="1" w:styleId="Heading9Char">
    <w:name w:val="Heading 9 Char"/>
    <w:link w:val="Heading9"/>
    <w:uiPriority w:val="99"/>
    <w:rsid w:val="00B619C6"/>
    <w:rPr>
      <w:rFonts w:ascii="Arial" w:hAnsi="Arial"/>
      <w:sz w:val="24"/>
      <w:lang w:val="en-GB" w:eastAsia="en-GB"/>
    </w:rPr>
  </w:style>
  <w:style w:type="character" w:customStyle="1" w:styleId="Heading2Char1">
    <w:name w:val="Heading 2 Char1"/>
    <w:link w:val="Heading2"/>
    <w:uiPriority w:val="99"/>
    <w:locked/>
    <w:rsid w:val="00B619C6"/>
    <w:rPr>
      <w:rFonts w:ascii="Arial" w:hAnsi="Arial"/>
      <w:sz w:val="22"/>
      <w:lang w:val="en-GB" w:eastAsia="en-GB"/>
    </w:rPr>
  </w:style>
  <w:style w:type="character" w:styleId="FootnoteReference">
    <w:name w:val="footnote reference"/>
    <w:uiPriority w:val="99"/>
    <w:semiHidden/>
    <w:rsid w:val="000A4CA2"/>
    <w:rPr>
      <w:rFonts w:cs="Times New Roman"/>
      <w:vertAlign w:val="superscript"/>
    </w:rPr>
  </w:style>
  <w:style w:type="paragraph" w:styleId="FootnoteText">
    <w:name w:val="footnote text"/>
    <w:basedOn w:val="Normal"/>
    <w:link w:val="FootnoteTextChar"/>
    <w:uiPriority w:val="99"/>
    <w:semiHidden/>
    <w:rsid w:val="000A4CA2"/>
    <w:pPr>
      <w:spacing w:after="0" w:line="240" w:lineRule="auto"/>
      <w:jc w:val="both"/>
    </w:pPr>
    <w:rPr>
      <w:rFonts w:ascii="Arial" w:eastAsia="PMingLiU" w:hAnsi="Arial"/>
      <w:sz w:val="20"/>
      <w:szCs w:val="20"/>
      <w:lang w:val="en-GB"/>
    </w:rPr>
  </w:style>
  <w:style w:type="character" w:customStyle="1" w:styleId="FootnoteTextChar">
    <w:name w:val="Footnote Text Char"/>
    <w:link w:val="FootnoteText"/>
    <w:uiPriority w:val="99"/>
    <w:semiHidden/>
    <w:rsid w:val="000A4CA2"/>
    <w:rPr>
      <w:rFonts w:ascii="Arial" w:eastAsia="PMingLiU" w:hAnsi="Arial"/>
      <w:lang w:val="en-GB" w:eastAsia="en-US"/>
    </w:rPr>
  </w:style>
  <w:style w:type="table" w:styleId="TableGrid">
    <w:name w:val="Table Grid"/>
    <w:basedOn w:val="TableNormal"/>
    <w:locked/>
    <w:rsid w:val="002D4145"/>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TableNormal"/>
    <w:next w:val="TableGrid"/>
    <w:uiPriority w:val="59"/>
    <w:rsid w:val="00CB05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TableNormal"/>
    <w:next w:val="TableGrid"/>
    <w:uiPriority w:val="59"/>
    <w:rsid w:val="005552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203E2"/>
  </w:style>
  <w:style w:type="character" w:customStyle="1" w:styleId="2">
    <w:name w:val="Σώμα κειμένου (2)_"/>
    <w:link w:val="20"/>
    <w:rsid w:val="008A6943"/>
    <w:rPr>
      <w:rFonts w:cs="Calibri"/>
      <w:sz w:val="24"/>
      <w:szCs w:val="24"/>
      <w:shd w:val="clear" w:color="auto" w:fill="FFFFFF"/>
    </w:rPr>
  </w:style>
  <w:style w:type="paragraph" w:customStyle="1" w:styleId="20">
    <w:name w:val="Σώμα κειμένου (2)"/>
    <w:basedOn w:val="Normal"/>
    <w:link w:val="2"/>
    <w:rsid w:val="008A6943"/>
    <w:pPr>
      <w:widowControl w:val="0"/>
      <w:shd w:val="clear" w:color="auto" w:fill="FFFFFF"/>
      <w:spacing w:after="60" w:line="437" w:lineRule="exact"/>
      <w:ind w:hanging="360"/>
      <w:jc w:val="both"/>
    </w:pPr>
    <w:rPr>
      <w:rFonts w:eastAsia="Calibri" w:cs="Calibri"/>
      <w:sz w:val="24"/>
      <w:szCs w:val="24"/>
      <w:lang w:eastAsia="el-GR"/>
    </w:rPr>
  </w:style>
  <w:style w:type="paragraph" w:customStyle="1" w:styleId="Default">
    <w:name w:val="Default"/>
    <w:rsid w:val="00653A40"/>
    <w:pPr>
      <w:autoSpaceDE w:val="0"/>
      <w:autoSpaceDN w:val="0"/>
      <w:adjustRightInd w:val="0"/>
    </w:pPr>
    <w:rPr>
      <w:rFonts w:eastAsia="Batang" w:cs="Calibri"/>
      <w:color w:val="000000"/>
      <w:sz w:val="24"/>
      <w:szCs w:val="24"/>
      <w:lang w:val="el-GR" w:eastAsia="el-GR"/>
    </w:rPr>
  </w:style>
  <w:style w:type="paragraph" w:styleId="DocumentMap">
    <w:name w:val="Document Map"/>
    <w:basedOn w:val="Normal"/>
    <w:link w:val="DocumentMapChar"/>
    <w:uiPriority w:val="99"/>
    <w:semiHidden/>
    <w:unhideWhenUsed/>
    <w:rsid w:val="004A65BB"/>
    <w:rPr>
      <w:rFonts w:ascii="Times New Roman" w:hAnsi="Times New Roman"/>
      <w:sz w:val="24"/>
      <w:szCs w:val="24"/>
    </w:rPr>
  </w:style>
  <w:style w:type="character" w:customStyle="1" w:styleId="DocumentMapChar">
    <w:name w:val="Document Map Char"/>
    <w:link w:val="DocumentMap"/>
    <w:uiPriority w:val="99"/>
    <w:semiHidden/>
    <w:rsid w:val="004A65BB"/>
    <w:rPr>
      <w:rFonts w:ascii="Times New Roman" w:eastAsia="Times New Roman" w:hAnsi="Times New Roman"/>
      <w:sz w:val="24"/>
      <w:szCs w:val="24"/>
      <w:lang w:eastAsia="en-US"/>
    </w:rPr>
  </w:style>
  <w:style w:type="character" w:customStyle="1" w:styleId="normaltextrun">
    <w:name w:val="normaltextrun"/>
    <w:rsid w:val="00421834"/>
  </w:style>
  <w:style w:type="character" w:customStyle="1" w:styleId="eop">
    <w:name w:val="eop"/>
    <w:rsid w:val="00421834"/>
  </w:style>
  <w:style w:type="paragraph" w:styleId="MediumList2-Accent2">
    <w:name w:val="Medium List 2 Accent 2"/>
    <w:hidden/>
    <w:uiPriority w:val="71"/>
    <w:rsid w:val="00870AD5"/>
    <w:rPr>
      <w:rFonts w:eastAsia="Times New Roman"/>
      <w:sz w:val="22"/>
      <w:szCs w:val="22"/>
      <w:lang w:val="el-GR" w:eastAsia="en-US"/>
    </w:rPr>
  </w:style>
  <w:style w:type="paragraph" w:styleId="NormalWeb">
    <w:name w:val="Normal (Web)"/>
    <w:basedOn w:val="Normal"/>
    <w:uiPriority w:val="99"/>
    <w:semiHidden/>
    <w:unhideWhenUsed/>
    <w:rsid w:val="00025C50"/>
    <w:pPr>
      <w:spacing w:before="100" w:beforeAutospacing="1" w:after="100" w:afterAutospacing="1" w:line="240" w:lineRule="auto"/>
    </w:pPr>
    <w:rPr>
      <w:rFonts w:ascii="Times New Roman" w:hAnsi="Times New Roman"/>
      <w:sz w:val="24"/>
      <w:szCs w:val="24"/>
      <w:lang w:val="en-US"/>
    </w:rPr>
  </w:style>
  <w:style w:type="paragraph" w:styleId="ListParagraph">
    <w:name w:val="List Paragraph"/>
    <w:basedOn w:val="Normal"/>
    <w:link w:val="ListParagraphChar"/>
    <w:uiPriority w:val="34"/>
    <w:qFormat/>
    <w:rsid w:val="00F43573"/>
    <w:pPr>
      <w:ind w:left="720"/>
      <w:contextualSpacing/>
    </w:pPr>
  </w:style>
  <w:style w:type="paragraph" w:styleId="Revision">
    <w:name w:val="Revision"/>
    <w:hidden/>
    <w:uiPriority w:val="99"/>
    <w:unhideWhenUsed/>
    <w:rsid w:val="002D19FE"/>
    <w:rPr>
      <w:rFonts w:eastAsia="Times New Roman"/>
      <w:sz w:val="22"/>
      <w:szCs w:val="22"/>
      <w:lang w:val="el-GR" w:eastAsia="en-US"/>
    </w:rPr>
  </w:style>
  <w:style w:type="character" w:customStyle="1" w:styleId="a">
    <w:name w:val="Σώμα κειμένου_"/>
    <w:link w:val="10"/>
    <w:rsid w:val="00245FC0"/>
    <w:rPr>
      <w:rFonts w:ascii="Lucida Sans Unicode" w:hAnsi="Lucida Sans Unicode" w:cs="Lucida Sans Unicode"/>
      <w:sz w:val="19"/>
      <w:szCs w:val="19"/>
      <w:shd w:val="clear" w:color="auto" w:fill="FFFFFF"/>
    </w:rPr>
  </w:style>
  <w:style w:type="paragraph" w:customStyle="1" w:styleId="10">
    <w:name w:val="Σώμα κειμένου1"/>
    <w:basedOn w:val="Normal"/>
    <w:link w:val="a"/>
    <w:rsid w:val="00245FC0"/>
    <w:pPr>
      <w:widowControl w:val="0"/>
      <w:shd w:val="clear" w:color="auto" w:fill="FFFFFF"/>
      <w:spacing w:after="0" w:line="288" w:lineRule="exact"/>
      <w:ind w:hanging="880"/>
    </w:pPr>
    <w:rPr>
      <w:rFonts w:ascii="Lucida Sans Unicode" w:eastAsia="Calibri" w:hAnsi="Lucida Sans Unicode" w:cs="Lucida Sans Unicode"/>
      <w:sz w:val="19"/>
      <w:szCs w:val="19"/>
      <w:lang w:val="en-US" w:bidi="he-IL"/>
    </w:rPr>
  </w:style>
  <w:style w:type="character" w:customStyle="1" w:styleId="ListParagraphChar">
    <w:name w:val="List Paragraph Char"/>
    <w:link w:val="ListParagraph"/>
    <w:uiPriority w:val="1"/>
    <w:rsid w:val="00C434E1"/>
    <w:rPr>
      <w:rFonts w:eastAsia="Times New Roman"/>
      <w:sz w:val="22"/>
      <w:szCs w:val="22"/>
      <w:lang w:val="el-GR" w:bidi="ar-SA"/>
    </w:rPr>
  </w:style>
  <w:style w:type="character" w:customStyle="1" w:styleId="Heading3Char">
    <w:name w:val="Heading 3 Char"/>
    <w:link w:val="Heading3"/>
    <w:semiHidden/>
    <w:rsid w:val="00E807ED"/>
    <w:rPr>
      <w:rFonts w:ascii="Calibri Light" w:eastAsia="Times New Roman" w:hAnsi="Calibri Light" w:cs="Times New Roman"/>
      <w:b/>
      <w:bCs/>
      <w:sz w:val="26"/>
      <w:szCs w:val="26"/>
      <w:lang w:val="el-GR" w:bidi="ar-SA"/>
    </w:rPr>
  </w:style>
  <w:style w:type="paragraph" w:styleId="BodyText">
    <w:name w:val="Body Text"/>
    <w:basedOn w:val="Normal"/>
    <w:link w:val="BodyTextChar"/>
    <w:rsid w:val="00E807ED"/>
    <w:pPr>
      <w:autoSpaceDE w:val="0"/>
      <w:autoSpaceDN w:val="0"/>
      <w:spacing w:after="0" w:line="240" w:lineRule="auto"/>
      <w:jc w:val="both"/>
    </w:pPr>
    <w:rPr>
      <w:rFonts w:ascii="Times New Roman" w:eastAsia="MS Mincho" w:hAnsi="Times New Roman"/>
      <w:sz w:val="26"/>
      <w:szCs w:val="20"/>
      <w:lang w:val="en-GB"/>
    </w:rPr>
  </w:style>
  <w:style w:type="character" w:customStyle="1" w:styleId="BodyTextChar">
    <w:name w:val="Body Text Char"/>
    <w:link w:val="BodyText"/>
    <w:rsid w:val="00E807ED"/>
    <w:rPr>
      <w:rFonts w:ascii="Times New Roman" w:eastAsia="MS Mincho" w:hAnsi="Times New Roman"/>
      <w:sz w:val="26"/>
      <w:lang w:val="en-GB" w:bidi="ar-SA"/>
    </w:rPr>
  </w:style>
  <w:style w:type="paragraph" w:styleId="BodyText2">
    <w:name w:val="Body Text 2"/>
    <w:basedOn w:val="Normal"/>
    <w:link w:val="BodyText2Char"/>
    <w:semiHidden/>
    <w:unhideWhenUsed/>
    <w:rsid w:val="00E807ED"/>
    <w:pPr>
      <w:spacing w:after="120" w:line="480" w:lineRule="auto"/>
    </w:pPr>
    <w:rPr>
      <w:rFonts w:ascii="Times New Roman" w:eastAsia="Batang" w:hAnsi="Times New Roman"/>
      <w:sz w:val="24"/>
      <w:szCs w:val="24"/>
      <w:lang w:val="en-GB" w:eastAsia="ko-KR"/>
    </w:rPr>
  </w:style>
  <w:style w:type="character" w:customStyle="1" w:styleId="BodyText2Char">
    <w:name w:val="Body Text 2 Char"/>
    <w:link w:val="BodyText2"/>
    <w:semiHidden/>
    <w:rsid w:val="00E807ED"/>
    <w:rPr>
      <w:rFonts w:ascii="Times New Roman" w:eastAsia="Batang" w:hAnsi="Times New Roman"/>
      <w:sz w:val="24"/>
      <w:szCs w:val="24"/>
      <w:lang w:val="en-GB" w:eastAsia="ko-KR" w:bidi="ar-SA"/>
    </w:rPr>
  </w:style>
  <w:style w:type="paragraph" w:styleId="BodyTextIndent">
    <w:name w:val="Body Text Indent"/>
    <w:basedOn w:val="Normal"/>
    <w:link w:val="BodyTextIndentChar"/>
    <w:semiHidden/>
    <w:unhideWhenUsed/>
    <w:rsid w:val="00E807ED"/>
    <w:pPr>
      <w:spacing w:after="120" w:line="240" w:lineRule="auto"/>
      <w:ind w:left="283"/>
    </w:pPr>
    <w:rPr>
      <w:rFonts w:ascii="Times New Roman" w:eastAsia="Batang" w:hAnsi="Times New Roman"/>
      <w:sz w:val="24"/>
      <w:szCs w:val="24"/>
      <w:lang w:val="en-GB" w:eastAsia="ko-KR"/>
    </w:rPr>
  </w:style>
  <w:style w:type="character" w:customStyle="1" w:styleId="BodyTextIndentChar">
    <w:name w:val="Body Text Indent Char"/>
    <w:link w:val="BodyTextIndent"/>
    <w:semiHidden/>
    <w:rsid w:val="00E807ED"/>
    <w:rPr>
      <w:rFonts w:ascii="Times New Roman" w:eastAsia="Batang" w:hAnsi="Times New Roman"/>
      <w:sz w:val="24"/>
      <w:szCs w:val="24"/>
      <w:lang w:val="en-GB"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4670">
      <w:bodyDiv w:val="1"/>
      <w:marLeft w:val="0"/>
      <w:marRight w:val="0"/>
      <w:marTop w:val="0"/>
      <w:marBottom w:val="0"/>
      <w:divBdr>
        <w:top w:val="none" w:sz="0" w:space="0" w:color="auto"/>
        <w:left w:val="none" w:sz="0" w:space="0" w:color="auto"/>
        <w:bottom w:val="none" w:sz="0" w:space="0" w:color="auto"/>
        <w:right w:val="none" w:sz="0" w:space="0" w:color="auto"/>
      </w:divBdr>
    </w:div>
    <w:div w:id="339817123">
      <w:bodyDiv w:val="1"/>
      <w:marLeft w:val="0"/>
      <w:marRight w:val="0"/>
      <w:marTop w:val="0"/>
      <w:marBottom w:val="0"/>
      <w:divBdr>
        <w:top w:val="none" w:sz="0" w:space="0" w:color="auto"/>
        <w:left w:val="none" w:sz="0" w:space="0" w:color="auto"/>
        <w:bottom w:val="none" w:sz="0" w:space="0" w:color="auto"/>
        <w:right w:val="none" w:sz="0" w:space="0" w:color="auto"/>
      </w:divBdr>
    </w:div>
    <w:div w:id="700786447">
      <w:bodyDiv w:val="1"/>
      <w:marLeft w:val="0"/>
      <w:marRight w:val="0"/>
      <w:marTop w:val="0"/>
      <w:marBottom w:val="0"/>
      <w:divBdr>
        <w:top w:val="none" w:sz="0" w:space="0" w:color="auto"/>
        <w:left w:val="none" w:sz="0" w:space="0" w:color="auto"/>
        <w:bottom w:val="none" w:sz="0" w:space="0" w:color="auto"/>
        <w:right w:val="none" w:sz="0" w:space="0" w:color="auto"/>
      </w:divBdr>
    </w:div>
    <w:div w:id="848452245">
      <w:bodyDiv w:val="1"/>
      <w:marLeft w:val="0"/>
      <w:marRight w:val="0"/>
      <w:marTop w:val="0"/>
      <w:marBottom w:val="0"/>
      <w:divBdr>
        <w:top w:val="none" w:sz="0" w:space="0" w:color="auto"/>
        <w:left w:val="none" w:sz="0" w:space="0" w:color="auto"/>
        <w:bottom w:val="none" w:sz="0" w:space="0" w:color="auto"/>
        <w:right w:val="none" w:sz="0" w:space="0" w:color="auto"/>
      </w:divBdr>
    </w:div>
    <w:div w:id="969820719">
      <w:bodyDiv w:val="1"/>
      <w:marLeft w:val="0"/>
      <w:marRight w:val="0"/>
      <w:marTop w:val="0"/>
      <w:marBottom w:val="0"/>
      <w:divBdr>
        <w:top w:val="none" w:sz="0" w:space="0" w:color="auto"/>
        <w:left w:val="none" w:sz="0" w:space="0" w:color="auto"/>
        <w:bottom w:val="none" w:sz="0" w:space="0" w:color="auto"/>
        <w:right w:val="none" w:sz="0" w:space="0" w:color="auto"/>
      </w:divBdr>
    </w:div>
    <w:div w:id="1157303022">
      <w:marLeft w:val="0"/>
      <w:marRight w:val="0"/>
      <w:marTop w:val="0"/>
      <w:marBottom w:val="0"/>
      <w:divBdr>
        <w:top w:val="none" w:sz="0" w:space="0" w:color="auto"/>
        <w:left w:val="none" w:sz="0" w:space="0" w:color="auto"/>
        <w:bottom w:val="none" w:sz="0" w:space="0" w:color="auto"/>
        <w:right w:val="none" w:sz="0" w:space="0" w:color="auto"/>
      </w:divBdr>
      <w:divsChild>
        <w:div w:id="1157303019">
          <w:marLeft w:val="576"/>
          <w:marRight w:val="0"/>
          <w:marTop w:val="60"/>
          <w:marBottom w:val="0"/>
          <w:divBdr>
            <w:top w:val="none" w:sz="0" w:space="0" w:color="auto"/>
            <w:left w:val="none" w:sz="0" w:space="0" w:color="auto"/>
            <w:bottom w:val="none" w:sz="0" w:space="0" w:color="auto"/>
            <w:right w:val="none" w:sz="0" w:space="0" w:color="auto"/>
          </w:divBdr>
        </w:div>
        <w:div w:id="1157303020">
          <w:marLeft w:val="576"/>
          <w:marRight w:val="0"/>
          <w:marTop w:val="60"/>
          <w:marBottom w:val="0"/>
          <w:divBdr>
            <w:top w:val="none" w:sz="0" w:space="0" w:color="auto"/>
            <w:left w:val="none" w:sz="0" w:space="0" w:color="auto"/>
            <w:bottom w:val="none" w:sz="0" w:space="0" w:color="auto"/>
            <w:right w:val="none" w:sz="0" w:space="0" w:color="auto"/>
          </w:divBdr>
        </w:div>
        <w:div w:id="1157303021">
          <w:marLeft w:val="576"/>
          <w:marRight w:val="0"/>
          <w:marTop w:val="60"/>
          <w:marBottom w:val="0"/>
          <w:divBdr>
            <w:top w:val="none" w:sz="0" w:space="0" w:color="auto"/>
            <w:left w:val="none" w:sz="0" w:space="0" w:color="auto"/>
            <w:bottom w:val="none" w:sz="0" w:space="0" w:color="auto"/>
            <w:right w:val="none" w:sz="0" w:space="0" w:color="auto"/>
          </w:divBdr>
        </w:div>
        <w:div w:id="1157303023">
          <w:marLeft w:val="576"/>
          <w:marRight w:val="0"/>
          <w:marTop w:val="60"/>
          <w:marBottom w:val="0"/>
          <w:divBdr>
            <w:top w:val="none" w:sz="0" w:space="0" w:color="auto"/>
            <w:left w:val="none" w:sz="0" w:space="0" w:color="auto"/>
            <w:bottom w:val="none" w:sz="0" w:space="0" w:color="auto"/>
            <w:right w:val="none" w:sz="0" w:space="0" w:color="auto"/>
          </w:divBdr>
        </w:div>
      </w:divsChild>
    </w:div>
    <w:div w:id="1157303024">
      <w:marLeft w:val="0"/>
      <w:marRight w:val="0"/>
      <w:marTop w:val="0"/>
      <w:marBottom w:val="0"/>
      <w:divBdr>
        <w:top w:val="none" w:sz="0" w:space="0" w:color="auto"/>
        <w:left w:val="none" w:sz="0" w:space="0" w:color="auto"/>
        <w:bottom w:val="none" w:sz="0" w:space="0" w:color="auto"/>
        <w:right w:val="none" w:sz="0" w:space="0" w:color="auto"/>
      </w:divBdr>
    </w:div>
    <w:div w:id="1304460195">
      <w:bodyDiv w:val="1"/>
      <w:marLeft w:val="0"/>
      <w:marRight w:val="0"/>
      <w:marTop w:val="0"/>
      <w:marBottom w:val="0"/>
      <w:divBdr>
        <w:top w:val="none" w:sz="0" w:space="0" w:color="auto"/>
        <w:left w:val="none" w:sz="0" w:space="0" w:color="auto"/>
        <w:bottom w:val="none" w:sz="0" w:space="0" w:color="auto"/>
        <w:right w:val="none" w:sz="0" w:space="0" w:color="auto"/>
      </w:divBdr>
      <w:divsChild>
        <w:div w:id="439834357">
          <w:marLeft w:val="994"/>
          <w:marRight w:val="0"/>
          <w:marTop w:val="216"/>
          <w:marBottom w:val="0"/>
          <w:divBdr>
            <w:top w:val="none" w:sz="0" w:space="0" w:color="auto"/>
            <w:left w:val="none" w:sz="0" w:space="0" w:color="auto"/>
            <w:bottom w:val="none" w:sz="0" w:space="0" w:color="auto"/>
            <w:right w:val="none" w:sz="0" w:space="0" w:color="auto"/>
          </w:divBdr>
        </w:div>
        <w:div w:id="619844344">
          <w:marLeft w:val="1714"/>
          <w:marRight w:val="0"/>
          <w:marTop w:val="216"/>
          <w:marBottom w:val="0"/>
          <w:divBdr>
            <w:top w:val="none" w:sz="0" w:space="0" w:color="auto"/>
            <w:left w:val="none" w:sz="0" w:space="0" w:color="auto"/>
            <w:bottom w:val="none" w:sz="0" w:space="0" w:color="auto"/>
            <w:right w:val="none" w:sz="0" w:space="0" w:color="auto"/>
          </w:divBdr>
        </w:div>
        <w:div w:id="877356829">
          <w:marLeft w:val="1714"/>
          <w:marRight w:val="0"/>
          <w:marTop w:val="216"/>
          <w:marBottom w:val="0"/>
          <w:divBdr>
            <w:top w:val="none" w:sz="0" w:space="0" w:color="auto"/>
            <w:left w:val="none" w:sz="0" w:space="0" w:color="auto"/>
            <w:bottom w:val="none" w:sz="0" w:space="0" w:color="auto"/>
            <w:right w:val="none" w:sz="0" w:space="0" w:color="auto"/>
          </w:divBdr>
        </w:div>
        <w:div w:id="1485203417">
          <w:marLeft w:val="418"/>
          <w:marRight w:val="0"/>
          <w:marTop w:val="216"/>
          <w:marBottom w:val="0"/>
          <w:divBdr>
            <w:top w:val="none" w:sz="0" w:space="0" w:color="auto"/>
            <w:left w:val="none" w:sz="0" w:space="0" w:color="auto"/>
            <w:bottom w:val="none" w:sz="0" w:space="0" w:color="auto"/>
            <w:right w:val="none" w:sz="0" w:space="0" w:color="auto"/>
          </w:divBdr>
        </w:div>
        <w:div w:id="2023320262">
          <w:marLeft w:val="994"/>
          <w:marRight w:val="0"/>
          <w:marTop w:val="216"/>
          <w:marBottom w:val="0"/>
          <w:divBdr>
            <w:top w:val="none" w:sz="0" w:space="0" w:color="auto"/>
            <w:left w:val="none" w:sz="0" w:space="0" w:color="auto"/>
            <w:bottom w:val="none" w:sz="0" w:space="0" w:color="auto"/>
            <w:right w:val="none" w:sz="0" w:space="0" w:color="auto"/>
          </w:divBdr>
        </w:div>
      </w:divsChild>
    </w:div>
    <w:div w:id="1326864211">
      <w:bodyDiv w:val="1"/>
      <w:marLeft w:val="0"/>
      <w:marRight w:val="0"/>
      <w:marTop w:val="0"/>
      <w:marBottom w:val="0"/>
      <w:divBdr>
        <w:top w:val="none" w:sz="0" w:space="0" w:color="auto"/>
        <w:left w:val="none" w:sz="0" w:space="0" w:color="auto"/>
        <w:bottom w:val="none" w:sz="0" w:space="0" w:color="auto"/>
        <w:right w:val="none" w:sz="0" w:space="0" w:color="auto"/>
      </w:divBdr>
    </w:div>
    <w:div w:id="1510874578">
      <w:bodyDiv w:val="1"/>
      <w:marLeft w:val="0"/>
      <w:marRight w:val="0"/>
      <w:marTop w:val="0"/>
      <w:marBottom w:val="0"/>
      <w:divBdr>
        <w:top w:val="none" w:sz="0" w:space="0" w:color="auto"/>
        <w:left w:val="none" w:sz="0" w:space="0" w:color="auto"/>
        <w:bottom w:val="none" w:sz="0" w:space="0" w:color="auto"/>
        <w:right w:val="none" w:sz="0" w:space="0" w:color="auto"/>
      </w:divBdr>
      <w:divsChild>
        <w:div w:id="799344810">
          <w:marLeft w:val="1714"/>
          <w:marRight w:val="0"/>
          <w:marTop w:val="216"/>
          <w:marBottom w:val="0"/>
          <w:divBdr>
            <w:top w:val="none" w:sz="0" w:space="0" w:color="auto"/>
            <w:left w:val="none" w:sz="0" w:space="0" w:color="auto"/>
            <w:bottom w:val="none" w:sz="0" w:space="0" w:color="auto"/>
            <w:right w:val="none" w:sz="0" w:space="0" w:color="auto"/>
          </w:divBdr>
        </w:div>
        <w:div w:id="815952462">
          <w:marLeft w:val="1714"/>
          <w:marRight w:val="0"/>
          <w:marTop w:val="216"/>
          <w:marBottom w:val="0"/>
          <w:divBdr>
            <w:top w:val="none" w:sz="0" w:space="0" w:color="auto"/>
            <w:left w:val="none" w:sz="0" w:space="0" w:color="auto"/>
            <w:bottom w:val="none" w:sz="0" w:space="0" w:color="auto"/>
            <w:right w:val="none" w:sz="0" w:space="0" w:color="auto"/>
          </w:divBdr>
        </w:div>
        <w:div w:id="1019546196">
          <w:marLeft w:val="1714"/>
          <w:marRight w:val="0"/>
          <w:marTop w:val="216"/>
          <w:marBottom w:val="0"/>
          <w:divBdr>
            <w:top w:val="none" w:sz="0" w:space="0" w:color="auto"/>
            <w:left w:val="none" w:sz="0" w:space="0" w:color="auto"/>
            <w:bottom w:val="none" w:sz="0" w:space="0" w:color="auto"/>
            <w:right w:val="none" w:sz="0" w:space="0" w:color="auto"/>
          </w:divBdr>
        </w:div>
        <w:div w:id="1334604799">
          <w:marLeft w:val="994"/>
          <w:marRight w:val="0"/>
          <w:marTop w:val="216"/>
          <w:marBottom w:val="0"/>
          <w:divBdr>
            <w:top w:val="none" w:sz="0" w:space="0" w:color="auto"/>
            <w:left w:val="none" w:sz="0" w:space="0" w:color="auto"/>
            <w:bottom w:val="none" w:sz="0" w:space="0" w:color="auto"/>
            <w:right w:val="none" w:sz="0" w:space="0" w:color="auto"/>
          </w:divBdr>
        </w:div>
        <w:div w:id="1605843555">
          <w:marLeft w:val="418"/>
          <w:marRight w:val="0"/>
          <w:marTop w:val="216"/>
          <w:marBottom w:val="0"/>
          <w:divBdr>
            <w:top w:val="none" w:sz="0" w:space="0" w:color="auto"/>
            <w:left w:val="none" w:sz="0" w:space="0" w:color="auto"/>
            <w:bottom w:val="none" w:sz="0" w:space="0" w:color="auto"/>
            <w:right w:val="none" w:sz="0" w:space="0" w:color="auto"/>
          </w:divBdr>
        </w:div>
        <w:div w:id="1931039344">
          <w:marLeft w:val="994"/>
          <w:marRight w:val="0"/>
          <w:marTop w:val="216"/>
          <w:marBottom w:val="0"/>
          <w:divBdr>
            <w:top w:val="none" w:sz="0" w:space="0" w:color="auto"/>
            <w:left w:val="none" w:sz="0" w:space="0" w:color="auto"/>
            <w:bottom w:val="none" w:sz="0" w:space="0" w:color="auto"/>
            <w:right w:val="none" w:sz="0" w:space="0" w:color="auto"/>
          </w:divBdr>
        </w:div>
      </w:divsChild>
    </w:div>
    <w:div w:id="1516188156">
      <w:bodyDiv w:val="1"/>
      <w:marLeft w:val="0"/>
      <w:marRight w:val="0"/>
      <w:marTop w:val="0"/>
      <w:marBottom w:val="0"/>
      <w:divBdr>
        <w:top w:val="none" w:sz="0" w:space="0" w:color="auto"/>
        <w:left w:val="none" w:sz="0" w:space="0" w:color="auto"/>
        <w:bottom w:val="none" w:sz="0" w:space="0" w:color="auto"/>
        <w:right w:val="none" w:sz="0" w:space="0" w:color="auto"/>
      </w:divBdr>
    </w:div>
    <w:div w:id="1544831532">
      <w:bodyDiv w:val="1"/>
      <w:marLeft w:val="0"/>
      <w:marRight w:val="0"/>
      <w:marTop w:val="0"/>
      <w:marBottom w:val="0"/>
      <w:divBdr>
        <w:top w:val="none" w:sz="0" w:space="0" w:color="auto"/>
        <w:left w:val="none" w:sz="0" w:space="0" w:color="auto"/>
        <w:bottom w:val="none" w:sz="0" w:space="0" w:color="auto"/>
        <w:right w:val="none" w:sz="0" w:space="0" w:color="auto"/>
      </w:divBdr>
    </w:div>
    <w:div w:id="21419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0B1A3C01DAC40BCB4B6D946AB2892" ma:contentTypeVersion="19" ma:contentTypeDescription="Create a new document." ma:contentTypeScope="" ma:versionID="694c52548c2ad5573a3e91bfb3c79ef8">
  <xsd:schema xmlns:xsd="http://www.w3.org/2001/XMLSchema" xmlns:xs="http://www.w3.org/2001/XMLSchema" xmlns:p="http://schemas.microsoft.com/office/2006/metadata/properties" xmlns:ns1="http://schemas.microsoft.com/sharepoint/v3" xmlns:ns2="e5655504-6627-42a1-9520-32df144c1d55" xmlns:ns3="68520ff9-8eeb-4aa8-ac74-144872595692" targetNamespace="http://schemas.microsoft.com/office/2006/metadata/properties" ma:root="true" ma:fieldsID="35a6e2053838dda6c24f6ab144f5af63" ns1:_="" ns2:_="" ns3:_="">
    <xsd:import namespace="http://schemas.microsoft.com/sharepoint/v3"/>
    <xsd:import namespace="e5655504-6627-42a1-9520-32df144c1d55"/>
    <xsd:import namespace="68520ff9-8eeb-4aa8-ac74-144872595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5504-6627-42a1-9520-32df144c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20ff9-8eeb-4aa8-ac74-144872595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19227b-3dbb-49df-bc15-597c4aa23d2b}" ma:internalName="TaxCatchAll" ma:showField="CatchAllData" ma:web="68520ff9-8eeb-4aa8-ac74-144872595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B5672-4A83-4588-9D8B-6D78485F084D}">
  <ds:schemaRefs>
    <ds:schemaRef ds:uri="http://schemas.microsoft.com/sharepoint/v3/contenttype/forms"/>
  </ds:schemaRefs>
</ds:datastoreItem>
</file>

<file path=customXml/itemProps2.xml><?xml version="1.0" encoding="utf-8"?>
<ds:datastoreItem xmlns:ds="http://schemas.openxmlformats.org/officeDocument/2006/customXml" ds:itemID="{C1AE609D-9046-4EE2-ADE0-6204668C1263}">
  <ds:schemaRefs>
    <ds:schemaRef ds:uri="http://schemas.microsoft.com/office/2006/metadata/longProperties"/>
  </ds:schemaRefs>
</ds:datastoreItem>
</file>

<file path=customXml/itemProps3.xml><?xml version="1.0" encoding="utf-8"?>
<ds:datastoreItem xmlns:ds="http://schemas.openxmlformats.org/officeDocument/2006/customXml" ds:itemID="{D5C3D1B3-15B5-4183-BB30-DBF8430B8E00}">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e5655504-6627-42a1-9520-32df144c1d55"/>
    <ds:schemaRef ds:uri="68520ff9-8eeb-4aa8-ac74-144872595692"/>
  </ds:schemaRefs>
</ds:datastoreItem>
</file>

<file path=customXml/itemProps4.xml><?xml version="1.0" encoding="utf-8"?>
<ds:datastoreItem xmlns:ds="http://schemas.openxmlformats.org/officeDocument/2006/customXml" ds:itemID="{A33435F9-F281-42AD-BC14-9BBD54D44E1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4986</Words>
  <Characters>28424</Characters>
  <Application>Microsoft Office Word</Application>
  <DocSecurity>0</DocSecurity>
  <Lines>236</Lines>
  <Paragraphs>66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Eurobank</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Nayia</dc:creator>
  <cp:keywords/>
  <cp:lastModifiedBy>Faidra Economou</cp:lastModifiedBy>
  <cp:revision>2</cp:revision>
  <cp:lastPrinted>2016-08-29T10:54:00Z</cp:lastPrinted>
  <dcterms:created xsi:type="dcterms:W3CDTF">2024-09-13T13:51:00Z</dcterms:created>
  <dcterms:modified xsi:type="dcterms:W3CDTF">2024-09-13T13:51:00Z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V">
    <vt:lpwstr>PotamitisVekris Law Partnership Ref. Num.: 1536229.5</vt:lpwstr>
  </property>
  <property fmtid="{D5CDD505-2E9C-101B-9397-08002B2CF9AE}" pid="3" name="ContentTypeId">
    <vt:lpwstr>0x010100F58D1D1700681F4797F3D7DB6D48B944</vt:lpwstr>
  </property>
  <property fmtid="{D5CDD505-2E9C-101B-9397-08002B2CF9AE}" pid="4" name="display_urn:schemas-microsoft-com:office:office#Editor">
    <vt:lpwstr>Zoe Christodoulopoulou</vt:lpwstr>
  </property>
  <property fmtid="{D5CDD505-2E9C-101B-9397-08002B2CF9AE}" pid="5" name="Order">
    <vt:lpwstr>8002600.00000000</vt:lpwstr>
  </property>
  <property fmtid="{D5CDD505-2E9C-101B-9397-08002B2CF9AE}" pid="6" name="display_urn:schemas-microsoft-com:office:office#Author">
    <vt:lpwstr>Zoe Christodoulopoulou</vt:lpwstr>
  </property>
  <property fmtid="{D5CDD505-2E9C-101B-9397-08002B2CF9AE}" pid="7" name="_ip_UnifiedCompliancePolicyUIAction">
    <vt:lpwstr/>
  </property>
  <property fmtid="{D5CDD505-2E9C-101B-9397-08002B2CF9AE}" pid="8" name="_ip_UnifiedCompliancePolicyProperties">
    <vt:lpwstr/>
  </property>
  <property fmtid="{D5CDD505-2E9C-101B-9397-08002B2CF9AE}" pid="9" name="MSIP_Label_3b8d3c1f-739d-4b15-82f9-3af0fe19718a_Enabled">
    <vt:lpwstr>true</vt:lpwstr>
  </property>
  <property fmtid="{D5CDD505-2E9C-101B-9397-08002B2CF9AE}" pid="10" name="MSIP_Label_3b8d3c1f-739d-4b15-82f9-3af0fe19718a_SetDate">
    <vt:lpwstr>2022-08-02T07:22:53Z</vt:lpwstr>
  </property>
  <property fmtid="{D5CDD505-2E9C-101B-9397-08002B2CF9AE}" pid="11" name="MSIP_Label_3b8d3c1f-739d-4b15-82f9-3af0fe19718a_Method">
    <vt:lpwstr>Privileged</vt:lpwstr>
  </property>
  <property fmtid="{D5CDD505-2E9C-101B-9397-08002B2CF9AE}" pid="12" name="MSIP_Label_3b8d3c1f-739d-4b15-82f9-3af0fe19718a_Name">
    <vt:lpwstr>3b8d3c1f-739d-4b15-82f9-3af0fe19718a</vt:lpwstr>
  </property>
  <property fmtid="{D5CDD505-2E9C-101B-9397-08002B2CF9AE}" pid="13" name="MSIP_Label_3b8d3c1f-739d-4b15-82f9-3af0fe19718a_SiteId">
    <vt:lpwstr>c80515ef-93c1-429d-87e1-d66eb567b009</vt:lpwstr>
  </property>
  <property fmtid="{D5CDD505-2E9C-101B-9397-08002B2CF9AE}" pid="14" name="MSIP_Label_3b8d3c1f-739d-4b15-82f9-3af0fe19718a_ActionId">
    <vt:lpwstr>fe5cb78c-ae5a-433d-8f7a-a471db6526d4</vt:lpwstr>
  </property>
  <property fmtid="{D5CDD505-2E9C-101B-9397-08002B2CF9AE}" pid="15" name="MSIP_Label_3b8d3c1f-739d-4b15-82f9-3af0fe19718a_ContentBits">
    <vt:lpwstr>0</vt:lpwstr>
  </property>
  <property fmtid="{D5CDD505-2E9C-101B-9397-08002B2CF9AE}" pid="16" name="TaxCatchAll">
    <vt:lpwstr/>
  </property>
  <property fmtid="{D5CDD505-2E9C-101B-9397-08002B2CF9AE}" pid="17" name="lcf76f155ced4ddcb4097134ff3c332f">
    <vt:lpwstr/>
  </property>
  <property fmtid="{D5CDD505-2E9C-101B-9397-08002B2CF9AE}" pid="18" name="MSIP_Label_4a1cc303-c827-4bc8-8096-cfbe6c892f41_Enabled">
    <vt:lpwstr>true</vt:lpwstr>
  </property>
  <property fmtid="{D5CDD505-2E9C-101B-9397-08002B2CF9AE}" pid="19" name="MSIP_Label_4a1cc303-c827-4bc8-8096-cfbe6c892f41_SetDate">
    <vt:lpwstr>2023-08-22T12:33:49Z</vt:lpwstr>
  </property>
  <property fmtid="{D5CDD505-2E9C-101B-9397-08002B2CF9AE}" pid="20" name="MSIP_Label_4a1cc303-c827-4bc8-8096-cfbe6c892f41_Method">
    <vt:lpwstr>Standard</vt:lpwstr>
  </property>
  <property fmtid="{D5CDD505-2E9C-101B-9397-08002B2CF9AE}" pid="21" name="MSIP_Label_4a1cc303-c827-4bc8-8096-cfbe6c892f41_Name">
    <vt:lpwstr>Public</vt:lpwstr>
  </property>
  <property fmtid="{D5CDD505-2E9C-101B-9397-08002B2CF9AE}" pid="22" name="MSIP_Label_4a1cc303-c827-4bc8-8096-cfbe6c892f41_SiteId">
    <vt:lpwstr>2b0fc7ca-0745-42be-85de-e8eb8234033e</vt:lpwstr>
  </property>
  <property fmtid="{D5CDD505-2E9C-101B-9397-08002B2CF9AE}" pid="23" name="MSIP_Label_4a1cc303-c827-4bc8-8096-cfbe6c892f41_ActionId">
    <vt:lpwstr>a9668cf5-c1c6-4af1-ad7a-30c62bc44ee0</vt:lpwstr>
  </property>
  <property fmtid="{D5CDD505-2E9C-101B-9397-08002B2CF9AE}" pid="24" name="MSIP_Label_4a1cc303-c827-4bc8-8096-cfbe6c892f41_ContentBits">
    <vt:lpwstr>0</vt:lpwstr>
  </property>
</Properties>
</file>