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CC8EE" w14:textId="77777777" w:rsidR="00610A33" w:rsidRPr="00735DE0" w:rsidRDefault="00610A33" w:rsidP="00DD5747">
      <w:pPr>
        <w:jc w:val="both"/>
        <w:rPr>
          <w:rFonts w:ascii="Segoe UI" w:eastAsia="Century Gothic" w:hAnsi="Segoe UI" w:cs="Segoe UI"/>
          <w:lang w:val="en-US"/>
        </w:rPr>
      </w:pPr>
    </w:p>
    <w:p w14:paraId="5515555C" w14:textId="77777777" w:rsidR="00610A33" w:rsidRPr="00744E37" w:rsidRDefault="00610A33" w:rsidP="00DD5747">
      <w:pPr>
        <w:jc w:val="both"/>
        <w:rPr>
          <w:rFonts w:ascii="Segoe UI" w:eastAsia="Century Gothic" w:hAnsi="Segoe UI" w:cs="Segoe UI"/>
          <w:b/>
          <w:bCs/>
          <w:sz w:val="20"/>
          <w:szCs w:val="20"/>
        </w:rPr>
      </w:pPr>
      <w:r w:rsidRPr="00744E37">
        <w:rPr>
          <w:rFonts w:ascii="Segoe UI" w:eastAsia="Century Gothic" w:hAnsi="Segoe UI" w:cs="Segoe UI"/>
          <w:b/>
          <w:bCs/>
          <w:sz w:val="20"/>
          <w:szCs w:val="20"/>
        </w:rPr>
        <w:t>Athens, 2 February 2026</w:t>
      </w:r>
    </w:p>
    <w:p w14:paraId="1DBE51F9" w14:textId="77777777" w:rsidR="00735DE0" w:rsidRPr="00744E37" w:rsidRDefault="00735DE0" w:rsidP="00DD5747">
      <w:pPr>
        <w:jc w:val="both"/>
        <w:rPr>
          <w:rFonts w:ascii="Segoe UI" w:eastAsia="Century Gothic" w:hAnsi="Segoe UI" w:cs="Segoe UI"/>
          <w:sz w:val="20"/>
          <w:szCs w:val="20"/>
          <w:lang w:val="en-US"/>
        </w:rPr>
      </w:pPr>
    </w:p>
    <w:p w14:paraId="2E7890DA" w14:textId="77777777" w:rsidR="00610A33" w:rsidRPr="00744E37" w:rsidRDefault="00610A33" w:rsidP="00DD5747">
      <w:pPr>
        <w:jc w:val="center"/>
        <w:rPr>
          <w:rFonts w:ascii="Segoe UI" w:eastAsia="Century Gothic" w:hAnsi="Segoe UI" w:cs="Segoe UI"/>
          <w:b/>
          <w:bCs/>
          <w:sz w:val="20"/>
          <w:szCs w:val="20"/>
          <w:lang w:val="en-US"/>
        </w:rPr>
      </w:pPr>
      <w:proofErr w:type="spellStart"/>
      <w:r w:rsidRPr="00744E37">
        <w:rPr>
          <w:rFonts w:ascii="Segoe UI" w:eastAsia="Century Gothic" w:hAnsi="Segoe UI" w:cs="Segoe UI"/>
          <w:b/>
          <w:bCs/>
          <w:sz w:val="20"/>
          <w:szCs w:val="20"/>
        </w:rPr>
        <w:t>Growthfund</w:t>
      </w:r>
      <w:proofErr w:type="spellEnd"/>
      <w:r w:rsidRPr="00744E37">
        <w:rPr>
          <w:rFonts w:ascii="Segoe UI" w:eastAsia="Century Gothic" w:hAnsi="Segoe UI" w:cs="Segoe UI"/>
          <w:b/>
          <w:bCs/>
          <w:sz w:val="20"/>
          <w:szCs w:val="20"/>
        </w:rPr>
        <w:t>: The facts about the development of Marina</w:t>
      </w:r>
      <w:r w:rsidRPr="00744E37">
        <w:rPr>
          <w:rFonts w:ascii="Segoe UI" w:eastAsia="Century Gothic" w:hAnsi="Segoe UI" w:cs="Segoe UI"/>
          <w:b/>
          <w:bCs/>
          <w:sz w:val="20"/>
          <w:szCs w:val="20"/>
          <w:lang w:val="en-US"/>
        </w:rPr>
        <w:t xml:space="preserve"> </w:t>
      </w:r>
      <w:proofErr w:type="spellStart"/>
      <w:r w:rsidRPr="00744E37">
        <w:rPr>
          <w:rFonts w:ascii="Segoe UI" w:eastAsia="Century Gothic" w:hAnsi="Segoe UI" w:cs="Segoe UI"/>
          <w:b/>
          <w:bCs/>
          <w:sz w:val="20"/>
          <w:szCs w:val="20"/>
        </w:rPr>
        <w:t>Kalamaria</w:t>
      </w:r>
      <w:proofErr w:type="spellEnd"/>
    </w:p>
    <w:p w14:paraId="274C5A1D" w14:textId="77777777" w:rsidR="00610A33" w:rsidRPr="00744E37" w:rsidRDefault="00610A33" w:rsidP="00DD5747">
      <w:pPr>
        <w:jc w:val="both"/>
        <w:rPr>
          <w:rFonts w:ascii="Segoe UI" w:eastAsia="Century Gothic" w:hAnsi="Segoe UI" w:cs="Segoe UI"/>
          <w:sz w:val="20"/>
          <w:szCs w:val="20"/>
        </w:rPr>
      </w:pPr>
      <w:proofErr w:type="spellStart"/>
      <w:r w:rsidRPr="00744E37">
        <w:rPr>
          <w:rFonts w:ascii="Segoe UI" w:eastAsia="Century Gothic" w:hAnsi="Segoe UI" w:cs="Segoe UI"/>
          <w:sz w:val="20"/>
          <w:szCs w:val="20"/>
        </w:rPr>
        <w:t>Growthfund</w:t>
      </w:r>
      <w:proofErr w:type="spellEnd"/>
      <w:r w:rsidRPr="00744E37">
        <w:rPr>
          <w:rFonts w:ascii="Segoe UI" w:eastAsia="Century Gothic" w:hAnsi="Segoe UI" w:cs="Segoe UI"/>
          <w:sz w:val="20"/>
          <w:szCs w:val="20"/>
        </w:rPr>
        <w:t xml:space="preserve"> considers its duty to set the record straight in response to inaccurate and misleading claims circulated by the Municipality of </w:t>
      </w:r>
      <w:proofErr w:type="spellStart"/>
      <w:r w:rsidRPr="00744E37">
        <w:rPr>
          <w:rFonts w:ascii="Segoe UI" w:eastAsia="Century Gothic" w:hAnsi="Segoe UI" w:cs="Segoe UI"/>
          <w:sz w:val="20"/>
          <w:szCs w:val="20"/>
        </w:rPr>
        <w:t>Kalamaria</w:t>
      </w:r>
      <w:proofErr w:type="spellEnd"/>
      <w:r w:rsidRPr="00744E37">
        <w:rPr>
          <w:rFonts w:ascii="Segoe UI" w:eastAsia="Century Gothic" w:hAnsi="Segoe UI" w:cs="Segoe UI"/>
          <w:sz w:val="20"/>
          <w:szCs w:val="20"/>
        </w:rPr>
        <w:t xml:space="preserve"> regarding the international tender for the development of </w:t>
      </w:r>
      <w:proofErr w:type="spellStart"/>
      <w:r w:rsidRPr="00744E37">
        <w:rPr>
          <w:rFonts w:ascii="Segoe UI" w:eastAsia="Century Gothic" w:hAnsi="Segoe UI" w:cs="Segoe UI"/>
          <w:sz w:val="20"/>
          <w:szCs w:val="20"/>
        </w:rPr>
        <w:t>Kalamaria</w:t>
      </w:r>
      <w:proofErr w:type="spellEnd"/>
      <w:r w:rsidRPr="00744E37">
        <w:rPr>
          <w:rFonts w:ascii="Segoe UI" w:eastAsia="Century Gothic" w:hAnsi="Segoe UI" w:cs="Segoe UI"/>
          <w:sz w:val="20"/>
          <w:szCs w:val="20"/>
        </w:rPr>
        <w:t xml:space="preserve"> tourist port (</w:t>
      </w:r>
      <w:proofErr w:type="spellStart"/>
      <w:r w:rsidRPr="00744E37">
        <w:rPr>
          <w:rFonts w:ascii="Segoe UI" w:eastAsia="Century Gothic" w:hAnsi="Segoe UI" w:cs="Segoe UI"/>
          <w:sz w:val="20"/>
          <w:szCs w:val="20"/>
        </w:rPr>
        <w:t>Aretsou</w:t>
      </w:r>
      <w:proofErr w:type="spellEnd"/>
      <w:r w:rsidRPr="00744E37">
        <w:rPr>
          <w:rFonts w:ascii="Segoe UI" w:eastAsia="Century Gothic" w:hAnsi="Segoe UI" w:cs="Segoe UI"/>
          <w:sz w:val="20"/>
          <w:szCs w:val="20"/>
        </w:rPr>
        <w:t xml:space="preserve"> Marina), launched on 15 December 2025.</w:t>
      </w:r>
    </w:p>
    <w:p w14:paraId="3729CAF9" w14:textId="77777777" w:rsidR="00610A33" w:rsidRPr="00744E37" w:rsidRDefault="00610A33" w:rsidP="00DD5747">
      <w:pPr>
        <w:jc w:val="both"/>
        <w:rPr>
          <w:rFonts w:ascii="Segoe UI" w:eastAsia="Century Gothic" w:hAnsi="Segoe UI" w:cs="Segoe UI"/>
          <w:sz w:val="20"/>
          <w:szCs w:val="20"/>
        </w:rPr>
      </w:pPr>
    </w:p>
    <w:p w14:paraId="595C9463" w14:textId="77777777" w:rsidR="00610A33" w:rsidRPr="00744E37" w:rsidRDefault="00610A33" w:rsidP="00DD5747">
      <w:pPr>
        <w:jc w:val="both"/>
        <w:rPr>
          <w:rFonts w:ascii="Segoe UI" w:eastAsia="Century Gothic" w:hAnsi="Segoe UI" w:cs="Segoe UI"/>
          <w:sz w:val="20"/>
          <w:szCs w:val="20"/>
        </w:rPr>
      </w:pPr>
      <w:r w:rsidRPr="00744E37">
        <w:rPr>
          <w:rFonts w:ascii="Segoe UI" w:eastAsia="Century Gothic" w:hAnsi="Segoe UI" w:cs="Segoe UI"/>
          <w:sz w:val="20"/>
          <w:szCs w:val="20"/>
        </w:rPr>
        <w:t xml:space="preserve">For the record, a joint meeting was held between the Municipality of </w:t>
      </w:r>
      <w:proofErr w:type="spellStart"/>
      <w:r w:rsidRPr="00744E37">
        <w:rPr>
          <w:rFonts w:ascii="Segoe UI" w:eastAsia="Century Gothic" w:hAnsi="Segoe UI" w:cs="Segoe UI"/>
          <w:sz w:val="20"/>
          <w:szCs w:val="20"/>
        </w:rPr>
        <w:t>Kalamaria’s</w:t>
      </w:r>
      <w:proofErr w:type="spellEnd"/>
      <w:r w:rsidRPr="00744E37">
        <w:rPr>
          <w:rFonts w:ascii="Segoe UI" w:eastAsia="Century Gothic" w:hAnsi="Segoe UI" w:cs="Segoe UI"/>
          <w:sz w:val="20"/>
          <w:szCs w:val="20"/>
        </w:rPr>
        <w:t xml:space="preserve"> administration and </w:t>
      </w:r>
      <w:proofErr w:type="spellStart"/>
      <w:r w:rsidRPr="00744E37">
        <w:rPr>
          <w:rFonts w:ascii="Segoe UI" w:eastAsia="Century Gothic" w:hAnsi="Segoe UI" w:cs="Segoe UI"/>
          <w:sz w:val="20"/>
          <w:szCs w:val="20"/>
        </w:rPr>
        <w:t>Growthfund</w:t>
      </w:r>
      <w:proofErr w:type="spellEnd"/>
      <w:r w:rsidRPr="00744E37">
        <w:rPr>
          <w:rFonts w:ascii="Segoe UI" w:eastAsia="Century Gothic" w:hAnsi="Segoe UI" w:cs="Segoe UI"/>
          <w:sz w:val="20"/>
          <w:szCs w:val="20"/>
        </w:rPr>
        <w:t xml:space="preserve">, in the presence of senior officials from the Ministry of National Economy and Finance. At that meeting, specific provisions in the tender terms were expressly agreed and accepted by the Municipality of </w:t>
      </w:r>
      <w:proofErr w:type="spellStart"/>
      <w:r w:rsidRPr="00744E37">
        <w:rPr>
          <w:rFonts w:ascii="Segoe UI" w:eastAsia="Century Gothic" w:hAnsi="Segoe UI" w:cs="Segoe UI"/>
          <w:sz w:val="20"/>
          <w:szCs w:val="20"/>
        </w:rPr>
        <w:t>Kalamaria</w:t>
      </w:r>
      <w:proofErr w:type="spellEnd"/>
      <w:r w:rsidRPr="00744E37">
        <w:rPr>
          <w:rFonts w:ascii="Segoe UI" w:eastAsia="Century Gothic" w:hAnsi="Segoe UI" w:cs="Segoe UI"/>
          <w:sz w:val="20"/>
          <w:szCs w:val="20"/>
        </w:rPr>
        <w:t>, and these are binding on all parties involved.</w:t>
      </w:r>
    </w:p>
    <w:p w14:paraId="4FB58350" w14:textId="77777777" w:rsidR="00610A33" w:rsidRPr="00744E37" w:rsidRDefault="00610A33" w:rsidP="00DD5747">
      <w:pPr>
        <w:jc w:val="both"/>
        <w:rPr>
          <w:rFonts w:ascii="Segoe UI" w:eastAsia="Century Gothic" w:hAnsi="Segoe UI" w:cs="Segoe UI"/>
          <w:sz w:val="20"/>
          <w:szCs w:val="20"/>
        </w:rPr>
      </w:pPr>
    </w:p>
    <w:p w14:paraId="017B7CBE" w14:textId="77777777" w:rsidR="00610A33" w:rsidRPr="00744E37" w:rsidRDefault="00610A33" w:rsidP="00DD5747">
      <w:pPr>
        <w:jc w:val="both"/>
        <w:rPr>
          <w:rFonts w:ascii="Segoe UI" w:eastAsia="Century Gothic" w:hAnsi="Segoe UI" w:cs="Segoe UI"/>
          <w:sz w:val="20"/>
          <w:szCs w:val="20"/>
        </w:rPr>
      </w:pPr>
      <w:r w:rsidRPr="00744E37">
        <w:rPr>
          <w:rFonts w:ascii="Segoe UI" w:eastAsia="Century Gothic" w:hAnsi="Segoe UI" w:cs="Segoe UI"/>
          <w:sz w:val="20"/>
          <w:szCs w:val="20"/>
        </w:rPr>
        <w:t xml:space="preserve">Although an agreement was reached, and </w:t>
      </w:r>
      <w:proofErr w:type="spellStart"/>
      <w:r w:rsidRPr="00744E37">
        <w:rPr>
          <w:rFonts w:ascii="Segoe UI" w:eastAsia="Century Gothic" w:hAnsi="Segoe UI" w:cs="Segoe UI"/>
          <w:sz w:val="20"/>
          <w:szCs w:val="20"/>
        </w:rPr>
        <w:t>Growthfund</w:t>
      </w:r>
      <w:proofErr w:type="spellEnd"/>
      <w:r w:rsidRPr="00744E37">
        <w:rPr>
          <w:rFonts w:ascii="Segoe UI" w:eastAsia="Century Gothic" w:hAnsi="Segoe UI" w:cs="Segoe UI"/>
          <w:sz w:val="20"/>
          <w:szCs w:val="20"/>
        </w:rPr>
        <w:t xml:space="preserve"> and the Ministry responded promptly to the Municipality’s requests, the Municipality of </w:t>
      </w:r>
      <w:proofErr w:type="spellStart"/>
      <w:r w:rsidRPr="00744E37">
        <w:rPr>
          <w:rFonts w:ascii="Segoe UI" w:eastAsia="Century Gothic" w:hAnsi="Segoe UI" w:cs="Segoe UI"/>
          <w:sz w:val="20"/>
          <w:szCs w:val="20"/>
        </w:rPr>
        <w:t>Kalamaria</w:t>
      </w:r>
      <w:proofErr w:type="spellEnd"/>
      <w:r w:rsidRPr="00744E37">
        <w:rPr>
          <w:rFonts w:ascii="Segoe UI" w:eastAsia="Century Gothic" w:hAnsi="Segoe UI" w:cs="Segoe UI"/>
          <w:sz w:val="20"/>
          <w:szCs w:val="20"/>
        </w:rPr>
        <w:t xml:space="preserve"> chose to take legal action, which has delayed the project at a direct cost to the people of </w:t>
      </w:r>
      <w:proofErr w:type="spellStart"/>
      <w:r w:rsidRPr="00744E37">
        <w:rPr>
          <w:rFonts w:ascii="Segoe UI" w:eastAsia="Century Gothic" w:hAnsi="Segoe UI" w:cs="Segoe UI"/>
          <w:sz w:val="20"/>
          <w:szCs w:val="20"/>
        </w:rPr>
        <w:t>Kalamaria</w:t>
      </w:r>
      <w:proofErr w:type="spellEnd"/>
      <w:r w:rsidRPr="00744E37">
        <w:rPr>
          <w:rFonts w:ascii="Segoe UI" w:eastAsia="Century Gothic" w:hAnsi="Segoe UI" w:cs="Segoe UI"/>
          <w:sz w:val="20"/>
          <w:szCs w:val="20"/>
        </w:rPr>
        <w:t>.</w:t>
      </w:r>
    </w:p>
    <w:p w14:paraId="796D2EFB" w14:textId="77777777" w:rsidR="00610A33" w:rsidRPr="00744E37" w:rsidRDefault="00610A33" w:rsidP="00DD5747">
      <w:pPr>
        <w:jc w:val="both"/>
        <w:rPr>
          <w:rFonts w:ascii="Segoe UI" w:eastAsia="Century Gothic" w:hAnsi="Segoe UI" w:cs="Segoe UI"/>
          <w:sz w:val="20"/>
          <w:szCs w:val="20"/>
        </w:rPr>
      </w:pPr>
    </w:p>
    <w:p w14:paraId="6CB04898" w14:textId="77777777" w:rsidR="00610A33" w:rsidRPr="00744E37" w:rsidRDefault="00610A33" w:rsidP="00DD5747">
      <w:pPr>
        <w:jc w:val="both"/>
        <w:rPr>
          <w:rFonts w:ascii="Segoe UI" w:eastAsia="Century Gothic" w:hAnsi="Segoe UI" w:cs="Segoe UI"/>
          <w:sz w:val="20"/>
          <w:szCs w:val="20"/>
        </w:rPr>
      </w:pPr>
      <w:r w:rsidRPr="00744E37">
        <w:rPr>
          <w:rFonts w:ascii="Segoe UI" w:eastAsia="Century Gothic" w:hAnsi="Segoe UI" w:cs="Segoe UI"/>
          <w:sz w:val="20"/>
          <w:szCs w:val="20"/>
        </w:rPr>
        <w:t>Questioning what has already been agreed runs counter to the principles of institutional responsibility and the standards of modern governance that should guide local government.</w:t>
      </w:r>
    </w:p>
    <w:p w14:paraId="41DDECE0" w14:textId="77777777" w:rsidR="00610A33" w:rsidRPr="00744E37" w:rsidRDefault="00610A33" w:rsidP="00DD5747">
      <w:pPr>
        <w:jc w:val="both"/>
        <w:rPr>
          <w:rFonts w:ascii="Segoe UI" w:eastAsia="Century Gothic" w:hAnsi="Segoe UI" w:cs="Segoe UI"/>
          <w:sz w:val="20"/>
          <w:szCs w:val="20"/>
        </w:rPr>
      </w:pPr>
    </w:p>
    <w:p w14:paraId="79D51860" w14:textId="77777777" w:rsidR="00610A33" w:rsidRPr="00744E37" w:rsidRDefault="00610A33" w:rsidP="00DD5747">
      <w:pPr>
        <w:jc w:val="both"/>
        <w:rPr>
          <w:rFonts w:ascii="Segoe UI" w:eastAsia="Century Gothic" w:hAnsi="Segoe UI" w:cs="Segoe UI"/>
          <w:sz w:val="20"/>
          <w:szCs w:val="20"/>
        </w:rPr>
      </w:pPr>
      <w:r w:rsidRPr="00744E37">
        <w:rPr>
          <w:rFonts w:ascii="Segoe UI" w:eastAsia="Century Gothic" w:hAnsi="Segoe UI" w:cs="Segoe UI"/>
          <w:sz w:val="20"/>
          <w:szCs w:val="20"/>
        </w:rPr>
        <w:t>The following was agreed:</w:t>
      </w:r>
    </w:p>
    <w:p w14:paraId="7F151441" w14:textId="77777777" w:rsidR="00610A33" w:rsidRPr="00744E37" w:rsidRDefault="00610A33" w:rsidP="00DD5747">
      <w:pPr>
        <w:jc w:val="both"/>
        <w:rPr>
          <w:rFonts w:ascii="Segoe UI" w:eastAsia="Century Gothic" w:hAnsi="Segoe UI" w:cs="Segoe UI"/>
          <w:sz w:val="20"/>
          <w:szCs w:val="20"/>
        </w:rPr>
      </w:pPr>
    </w:p>
    <w:p w14:paraId="66B70BB4" w14:textId="77777777" w:rsidR="00610A33" w:rsidRPr="00744E37" w:rsidRDefault="00610A33" w:rsidP="00DD5747">
      <w:pPr>
        <w:numPr>
          <w:ilvl w:val="0"/>
          <w:numId w:val="1"/>
        </w:numPr>
        <w:jc w:val="both"/>
        <w:rPr>
          <w:rFonts w:ascii="Segoe UI" w:eastAsia="Century Gothic" w:hAnsi="Segoe UI" w:cs="Segoe UI"/>
          <w:sz w:val="20"/>
          <w:szCs w:val="20"/>
        </w:rPr>
      </w:pPr>
      <w:r w:rsidRPr="00744E37">
        <w:rPr>
          <w:rFonts w:ascii="Segoe UI" w:eastAsia="Century Gothic" w:hAnsi="Segoe UI" w:cs="Segoe UI"/>
          <w:sz w:val="20"/>
          <w:szCs w:val="20"/>
        </w:rPr>
        <w:t xml:space="preserve">The Preferred Investor is required to </w:t>
      </w:r>
      <w:r w:rsidRPr="00744E37">
        <w:rPr>
          <w:rFonts w:ascii="Segoe UI" w:eastAsia="Century Gothic" w:hAnsi="Segoe UI" w:cs="Segoe UI"/>
          <w:b/>
          <w:bCs/>
          <w:sz w:val="20"/>
          <w:szCs w:val="20"/>
        </w:rPr>
        <w:t>restore the former main building of the Greek National Tourism Organization (</w:t>
      </w:r>
      <w:proofErr w:type="spellStart"/>
      <w:r w:rsidRPr="00744E37">
        <w:rPr>
          <w:rFonts w:ascii="Segoe UI" w:eastAsia="Century Gothic" w:hAnsi="Segoe UI" w:cs="Segoe UI"/>
          <w:b/>
          <w:bCs/>
          <w:sz w:val="20"/>
          <w:szCs w:val="20"/>
        </w:rPr>
        <w:t>Remezzo</w:t>
      </w:r>
      <w:proofErr w:type="spellEnd"/>
      <w:r w:rsidRPr="00744E37">
        <w:rPr>
          <w:rFonts w:ascii="Segoe UI" w:eastAsia="Century Gothic" w:hAnsi="Segoe UI" w:cs="Segoe UI"/>
          <w:b/>
          <w:bCs/>
          <w:sz w:val="20"/>
          <w:szCs w:val="20"/>
        </w:rPr>
        <w:t xml:space="preserve">) and to incorporate activities such as the Municipality of </w:t>
      </w:r>
      <w:proofErr w:type="spellStart"/>
      <w:r w:rsidRPr="00744E37">
        <w:rPr>
          <w:rFonts w:ascii="Segoe UI" w:eastAsia="Century Gothic" w:hAnsi="Segoe UI" w:cs="Segoe UI"/>
          <w:b/>
          <w:bCs/>
          <w:sz w:val="20"/>
          <w:szCs w:val="20"/>
        </w:rPr>
        <w:t>Kalamaria’s</w:t>
      </w:r>
      <w:proofErr w:type="spellEnd"/>
      <w:r w:rsidRPr="00744E37">
        <w:rPr>
          <w:rFonts w:ascii="Segoe UI" w:eastAsia="Century Gothic" w:hAnsi="Segoe UI" w:cs="Segoe UI"/>
          <w:b/>
          <w:bCs/>
          <w:sz w:val="20"/>
          <w:szCs w:val="20"/>
        </w:rPr>
        <w:t xml:space="preserve"> public library</w:t>
      </w:r>
      <w:r w:rsidRPr="00744E37">
        <w:rPr>
          <w:rFonts w:ascii="Segoe UI" w:eastAsia="Century Gothic" w:hAnsi="Segoe UI" w:cs="Segoe UI"/>
          <w:sz w:val="20"/>
          <w:szCs w:val="20"/>
        </w:rPr>
        <w:t xml:space="preserve">. Recognizing the site’s historical significance for Pontic Hellenism, </w:t>
      </w:r>
      <w:proofErr w:type="spellStart"/>
      <w:r w:rsidRPr="00744E37">
        <w:rPr>
          <w:rFonts w:ascii="Segoe UI" w:eastAsia="Century Gothic" w:hAnsi="Segoe UI" w:cs="Segoe UI"/>
          <w:sz w:val="20"/>
          <w:szCs w:val="20"/>
        </w:rPr>
        <w:t>Growthfund</w:t>
      </w:r>
      <w:proofErr w:type="spellEnd"/>
      <w:r w:rsidRPr="00744E37">
        <w:rPr>
          <w:rFonts w:ascii="Segoe UI" w:eastAsia="Century Gothic" w:hAnsi="Segoe UI" w:cs="Segoe UI"/>
          <w:sz w:val="20"/>
          <w:szCs w:val="20"/>
        </w:rPr>
        <w:t xml:space="preserve"> has accepted a request by previous municipal administrations and has included the creation of a related museum at the Marina.</w:t>
      </w:r>
    </w:p>
    <w:p w14:paraId="1748EF9B" w14:textId="77777777" w:rsidR="00610A33" w:rsidRPr="00744E37" w:rsidRDefault="00610A33" w:rsidP="00DD5747">
      <w:pPr>
        <w:numPr>
          <w:ilvl w:val="0"/>
          <w:numId w:val="1"/>
        </w:numPr>
        <w:jc w:val="both"/>
        <w:rPr>
          <w:rFonts w:ascii="Segoe UI" w:eastAsia="Century Gothic" w:hAnsi="Segoe UI" w:cs="Segoe UI"/>
          <w:sz w:val="20"/>
          <w:szCs w:val="20"/>
        </w:rPr>
      </w:pPr>
      <w:r w:rsidRPr="00744E37">
        <w:rPr>
          <w:rFonts w:ascii="Segoe UI" w:eastAsia="Century Gothic" w:hAnsi="Segoe UI" w:cs="Segoe UI"/>
          <w:sz w:val="20"/>
          <w:szCs w:val="20"/>
        </w:rPr>
        <w:t xml:space="preserve">If, by the time binding offers are submitted, a hotel has been licensed within one </w:t>
      </w:r>
      <w:proofErr w:type="spellStart"/>
      <w:r w:rsidRPr="00744E37">
        <w:rPr>
          <w:rFonts w:ascii="Segoe UI" w:eastAsia="Century Gothic" w:hAnsi="Segoe UI" w:cs="Segoe UI"/>
          <w:sz w:val="20"/>
          <w:szCs w:val="20"/>
        </w:rPr>
        <w:t>kilometre</w:t>
      </w:r>
      <w:proofErr w:type="spellEnd"/>
      <w:r w:rsidRPr="00744E37">
        <w:rPr>
          <w:rFonts w:ascii="Segoe UI" w:eastAsia="Century Gothic" w:hAnsi="Segoe UI" w:cs="Segoe UI"/>
          <w:sz w:val="20"/>
          <w:szCs w:val="20"/>
        </w:rPr>
        <w:t xml:space="preserve"> of the Marina, the planned hotel development with long-term rental apartments within the Marina’s land zone will not go ahead.</w:t>
      </w:r>
    </w:p>
    <w:p w14:paraId="641CC068" w14:textId="77777777" w:rsidR="00610A33" w:rsidRPr="00744E37" w:rsidRDefault="00610A33" w:rsidP="00DD5747">
      <w:pPr>
        <w:jc w:val="both"/>
        <w:rPr>
          <w:rFonts w:ascii="Segoe UI" w:eastAsia="Century Gothic" w:hAnsi="Segoe UI" w:cs="Segoe UI"/>
          <w:sz w:val="20"/>
          <w:szCs w:val="20"/>
        </w:rPr>
      </w:pPr>
    </w:p>
    <w:p w14:paraId="3E0E5157" w14:textId="77777777" w:rsidR="00610A33" w:rsidRPr="00744E37" w:rsidRDefault="00610A33" w:rsidP="00DD5747">
      <w:pPr>
        <w:jc w:val="both"/>
        <w:rPr>
          <w:rFonts w:ascii="Segoe UI" w:eastAsia="Century Gothic" w:hAnsi="Segoe UI" w:cs="Segoe UI"/>
          <w:sz w:val="20"/>
          <w:szCs w:val="20"/>
        </w:rPr>
      </w:pPr>
      <w:r w:rsidRPr="00744E37">
        <w:rPr>
          <w:rFonts w:ascii="Segoe UI" w:eastAsia="Century Gothic" w:hAnsi="Segoe UI" w:cs="Segoe UI"/>
          <w:sz w:val="20"/>
          <w:szCs w:val="20"/>
        </w:rPr>
        <w:t xml:space="preserve">In addition, responding to the Municipality’s concerns, </w:t>
      </w:r>
      <w:proofErr w:type="spellStart"/>
      <w:r w:rsidRPr="00744E37">
        <w:rPr>
          <w:rFonts w:ascii="Segoe UI" w:eastAsia="Century Gothic" w:hAnsi="Segoe UI" w:cs="Segoe UI"/>
          <w:sz w:val="20"/>
          <w:szCs w:val="20"/>
        </w:rPr>
        <w:t>Growthfund</w:t>
      </w:r>
      <w:proofErr w:type="spellEnd"/>
      <w:r w:rsidRPr="00744E37">
        <w:rPr>
          <w:rFonts w:ascii="Segoe UI" w:eastAsia="Century Gothic" w:hAnsi="Segoe UI" w:cs="Segoe UI"/>
          <w:sz w:val="20"/>
          <w:szCs w:val="20"/>
        </w:rPr>
        <w:t xml:space="preserve"> reduced the building coefficient by 50%, limiting buildings to two </w:t>
      </w:r>
      <w:proofErr w:type="spellStart"/>
      <w:r w:rsidRPr="00744E37">
        <w:rPr>
          <w:rFonts w:ascii="Segoe UI" w:eastAsia="Century Gothic" w:hAnsi="Segoe UI" w:cs="Segoe UI"/>
          <w:sz w:val="20"/>
          <w:szCs w:val="20"/>
        </w:rPr>
        <w:t>storeys</w:t>
      </w:r>
      <w:proofErr w:type="spellEnd"/>
      <w:r w:rsidRPr="00744E37">
        <w:rPr>
          <w:rFonts w:ascii="Segoe UI" w:eastAsia="Century Gothic" w:hAnsi="Segoe UI" w:cs="Segoe UI"/>
          <w:sz w:val="20"/>
          <w:szCs w:val="20"/>
        </w:rPr>
        <w:t xml:space="preserve"> and ensuring in every way free and unrestricted public access for residents and visitors to green, sports and recreation areas.</w:t>
      </w:r>
    </w:p>
    <w:p w14:paraId="46533E3D" w14:textId="77777777" w:rsidR="00610A33" w:rsidRPr="00744E37" w:rsidRDefault="00610A33" w:rsidP="00DD5747">
      <w:pPr>
        <w:jc w:val="both"/>
        <w:rPr>
          <w:rFonts w:ascii="Segoe UI" w:eastAsia="Century Gothic" w:hAnsi="Segoe UI" w:cs="Segoe UI"/>
          <w:sz w:val="20"/>
          <w:szCs w:val="20"/>
        </w:rPr>
      </w:pPr>
    </w:p>
    <w:p w14:paraId="02877684" w14:textId="77777777" w:rsidR="00610A33" w:rsidRPr="00744E37" w:rsidRDefault="00610A33" w:rsidP="00DD5747">
      <w:pPr>
        <w:jc w:val="both"/>
        <w:rPr>
          <w:rFonts w:ascii="Segoe UI" w:eastAsia="Century Gothic" w:hAnsi="Segoe UI" w:cs="Segoe UI"/>
          <w:sz w:val="20"/>
          <w:szCs w:val="20"/>
        </w:rPr>
      </w:pPr>
      <w:r w:rsidRPr="00744E37">
        <w:rPr>
          <w:rFonts w:ascii="Segoe UI" w:eastAsia="Century Gothic" w:hAnsi="Segoe UI" w:cs="Segoe UI"/>
          <w:sz w:val="20"/>
          <w:szCs w:val="20"/>
        </w:rPr>
        <w:t xml:space="preserve">The Municipality of </w:t>
      </w:r>
      <w:proofErr w:type="spellStart"/>
      <w:r w:rsidRPr="00744E37">
        <w:rPr>
          <w:rFonts w:ascii="Segoe UI" w:eastAsia="Century Gothic" w:hAnsi="Segoe UI" w:cs="Segoe UI"/>
          <w:sz w:val="20"/>
          <w:szCs w:val="20"/>
        </w:rPr>
        <w:t>Kalamaria</w:t>
      </w:r>
      <w:proofErr w:type="spellEnd"/>
      <w:r w:rsidRPr="00744E37">
        <w:rPr>
          <w:rFonts w:ascii="Segoe UI" w:eastAsia="Century Gothic" w:hAnsi="Segoe UI" w:cs="Segoe UI"/>
          <w:sz w:val="20"/>
          <w:szCs w:val="20"/>
        </w:rPr>
        <w:t xml:space="preserve"> and the Region of Central Macedonia took an active, formal part in the consultation on the Strategic Development Plan (Master Plan) and the Strategic Environmental Impact Assessment, both of which have been approved by the competent State bodies.</w:t>
      </w:r>
    </w:p>
    <w:p w14:paraId="21DA5CF4" w14:textId="77777777" w:rsidR="00610A33" w:rsidRPr="00744E37" w:rsidRDefault="00610A33" w:rsidP="00DD5747">
      <w:pPr>
        <w:jc w:val="both"/>
        <w:rPr>
          <w:rFonts w:ascii="Segoe UI" w:eastAsia="Century Gothic" w:hAnsi="Segoe UI" w:cs="Segoe UI"/>
          <w:sz w:val="20"/>
          <w:szCs w:val="20"/>
        </w:rPr>
      </w:pPr>
    </w:p>
    <w:p w14:paraId="512CBC8E" w14:textId="501A7F86" w:rsidR="00610A33" w:rsidRPr="00744E37" w:rsidRDefault="00610A33" w:rsidP="00DD5747">
      <w:pPr>
        <w:jc w:val="both"/>
        <w:rPr>
          <w:rFonts w:ascii="Segoe UI" w:eastAsia="Century Gothic" w:hAnsi="Segoe UI" w:cs="Segoe UI"/>
          <w:sz w:val="20"/>
          <w:szCs w:val="20"/>
        </w:rPr>
      </w:pPr>
      <w:proofErr w:type="spellStart"/>
      <w:r w:rsidRPr="00744E37">
        <w:rPr>
          <w:rFonts w:ascii="Segoe UI" w:eastAsia="Century Gothic" w:hAnsi="Segoe UI" w:cs="Segoe UI"/>
          <w:sz w:val="20"/>
          <w:szCs w:val="20"/>
        </w:rPr>
        <w:lastRenderedPageBreak/>
        <w:t>Kalamaria</w:t>
      </w:r>
      <w:proofErr w:type="spellEnd"/>
      <w:r w:rsidRPr="00744E37">
        <w:rPr>
          <w:rFonts w:ascii="Segoe UI" w:eastAsia="Century Gothic" w:hAnsi="Segoe UI" w:cs="Segoe UI"/>
          <w:sz w:val="20"/>
          <w:szCs w:val="20"/>
        </w:rPr>
        <w:t xml:space="preserve"> Marina is a landmark for </w:t>
      </w:r>
      <w:proofErr w:type="spellStart"/>
      <w:r w:rsidRPr="00744E37">
        <w:rPr>
          <w:rFonts w:ascii="Segoe UI" w:eastAsia="Century Gothic" w:hAnsi="Segoe UI" w:cs="Segoe UI"/>
          <w:sz w:val="20"/>
          <w:szCs w:val="20"/>
        </w:rPr>
        <w:t>Kalamaria</w:t>
      </w:r>
      <w:proofErr w:type="spellEnd"/>
      <w:r w:rsidRPr="00744E37">
        <w:rPr>
          <w:rFonts w:ascii="Segoe UI" w:eastAsia="Century Gothic" w:hAnsi="Segoe UI" w:cs="Segoe UI"/>
          <w:sz w:val="20"/>
          <w:szCs w:val="20"/>
        </w:rPr>
        <w:t xml:space="preserve"> and for Thessaloniki as a whole. Throughout the preparation of the tender, </w:t>
      </w:r>
      <w:proofErr w:type="spellStart"/>
      <w:r w:rsidRPr="00744E37">
        <w:rPr>
          <w:rFonts w:ascii="Segoe UI" w:eastAsia="Century Gothic" w:hAnsi="Segoe UI" w:cs="Segoe UI"/>
          <w:sz w:val="20"/>
          <w:szCs w:val="20"/>
        </w:rPr>
        <w:t>Growthfund</w:t>
      </w:r>
      <w:proofErr w:type="spellEnd"/>
      <w:r w:rsidRPr="00744E37">
        <w:rPr>
          <w:rFonts w:ascii="Segoe UI" w:eastAsia="Century Gothic" w:hAnsi="Segoe UI" w:cs="Segoe UI"/>
          <w:sz w:val="20"/>
          <w:szCs w:val="20"/>
        </w:rPr>
        <w:t xml:space="preserve"> took seriously all concerns raised by both the municipal authorities and the local </w:t>
      </w:r>
      <w:r w:rsidR="00744E37" w:rsidRPr="00744E37">
        <w:rPr>
          <w:rFonts w:ascii="Segoe UI" w:eastAsia="Century Gothic" w:hAnsi="Segoe UI" w:cs="Segoe UI"/>
          <w:sz w:val="20"/>
          <w:szCs w:val="20"/>
        </w:rPr>
        <w:t>community and</w:t>
      </w:r>
      <w:r w:rsidRPr="00744E37">
        <w:rPr>
          <w:rFonts w:ascii="Segoe UI" w:eastAsia="Century Gothic" w:hAnsi="Segoe UI" w:cs="Segoe UI"/>
          <w:sz w:val="20"/>
          <w:szCs w:val="20"/>
        </w:rPr>
        <w:t xml:space="preserve"> </w:t>
      </w:r>
      <w:r w:rsidRPr="00744E37">
        <w:rPr>
          <w:rFonts w:ascii="Segoe UI" w:eastAsia="Century Gothic" w:hAnsi="Segoe UI" w:cs="Segoe UI"/>
          <w:b/>
          <w:bCs/>
          <w:sz w:val="20"/>
          <w:szCs w:val="20"/>
        </w:rPr>
        <w:t>made substantial adjustments to the plans</w:t>
      </w:r>
      <w:r w:rsidRPr="00744E37">
        <w:rPr>
          <w:rFonts w:ascii="Segoe UI" w:eastAsia="Century Gothic" w:hAnsi="Segoe UI" w:cs="Segoe UI"/>
          <w:sz w:val="20"/>
          <w:szCs w:val="20"/>
        </w:rPr>
        <w:t>.</w:t>
      </w:r>
    </w:p>
    <w:p w14:paraId="3C4A821B" w14:textId="77777777" w:rsidR="00610A33" w:rsidRPr="00744E37" w:rsidRDefault="00610A33" w:rsidP="00DD5747">
      <w:pPr>
        <w:jc w:val="both"/>
        <w:rPr>
          <w:rFonts w:ascii="Segoe UI" w:eastAsia="Century Gothic" w:hAnsi="Segoe UI" w:cs="Segoe UI"/>
          <w:sz w:val="20"/>
          <w:szCs w:val="20"/>
        </w:rPr>
      </w:pPr>
    </w:p>
    <w:p w14:paraId="116E1C94" w14:textId="77777777" w:rsidR="00610A33" w:rsidRPr="00744E37" w:rsidRDefault="00610A33" w:rsidP="00DD5747">
      <w:pPr>
        <w:jc w:val="both"/>
        <w:rPr>
          <w:rFonts w:ascii="Segoe UI" w:eastAsia="Century Gothic" w:hAnsi="Segoe UI" w:cs="Segoe UI"/>
          <w:sz w:val="20"/>
          <w:szCs w:val="20"/>
        </w:rPr>
      </w:pPr>
      <w:r w:rsidRPr="00744E37">
        <w:rPr>
          <w:rFonts w:ascii="Segoe UI" w:eastAsia="Century Gothic" w:hAnsi="Segoe UI" w:cs="Segoe UI"/>
          <w:sz w:val="20"/>
          <w:szCs w:val="20"/>
        </w:rPr>
        <w:t>However, public debate must be based on facts – not on false photorealistic images or selective or misleading readings of the Marina development plan, which give citizens the wrong impression.</w:t>
      </w:r>
    </w:p>
    <w:p w14:paraId="484B1A47" w14:textId="77777777" w:rsidR="00610A33" w:rsidRPr="00744E37" w:rsidRDefault="00610A33" w:rsidP="00DD5747">
      <w:pPr>
        <w:jc w:val="both"/>
        <w:rPr>
          <w:rFonts w:ascii="Segoe UI" w:eastAsia="Century Gothic" w:hAnsi="Segoe UI" w:cs="Segoe UI"/>
          <w:sz w:val="20"/>
          <w:szCs w:val="20"/>
        </w:rPr>
      </w:pPr>
    </w:p>
    <w:p w14:paraId="043BFEB2" w14:textId="77777777" w:rsidR="00610A33" w:rsidRPr="00744E37" w:rsidRDefault="00610A33" w:rsidP="00DD5747">
      <w:pPr>
        <w:jc w:val="both"/>
        <w:rPr>
          <w:rFonts w:ascii="Segoe UI" w:eastAsia="Century Gothic" w:hAnsi="Segoe UI" w:cs="Segoe UI"/>
          <w:sz w:val="20"/>
          <w:szCs w:val="20"/>
        </w:rPr>
      </w:pPr>
      <w:proofErr w:type="spellStart"/>
      <w:r w:rsidRPr="00744E37">
        <w:rPr>
          <w:rFonts w:ascii="Segoe UI" w:eastAsia="Century Gothic" w:hAnsi="Segoe UI" w:cs="Segoe UI"/>
          <w:sz w:val="20"/>
          <w:szCs w:val="20"/>
        </w:rPr>
        <w:t>Growthfund</w:t>
      </w:r>
      <w:proofErr w:type="spellEnd"/>
      <w:r w:rsidRPr="00744E37">
        <w:rPr>
          <w:rFonts w:ascii="Segoe UI" w:eastAsia="Century Gothic" w:hAnsi="Segoe UI" w:cs="Segoe UI"/>
          <w:sz w:val="20"/>
          <w:szCs w:val="20"/>
        </w:rPr>
        <w:t xml:space="preserve"> remains firmly committed to turning </w:t>
      </w:r>
      <w:proofErr w:type="spellStart"/>
      <w:r w:rsidRPr="00744E37">
        <w:rPr>
          <w:rFonts w:ascii="Segoe UI" w:eastAsia="Century Gothic" w:hAnsi="Segoe UI" w:cs="Segoe UI"/>
          <w:sz w:val="20"/>
          <w:szCs w:val="20"/>
        </w:rPr>
        <w:t>Kalamaria</w:t>
      </w:r>
      <w:proofErr w:type="spellEnd"/>
      <w:r w:rsidRPr="00744E37">
        <w:rPr>
          <w:rFonts w:ascii="Segoe UI" w:eastAsia="Century Gothic" w:hAnsi="Segoe UI" w:cs="Segoe UI"/>
          <w:sz w:val="20"/>
          <w:szCs w:val="20"/>
        </w:rPr>
        <w:t xml:space="preserve"> Marina into a modern landmark for the area, through low-impact, sustainable development that brings clear benefits to residents, visitors and the city’s public life.</w:t>
      </w:r>
    </w:p>
    <w:p w14:paraId="0CA6B188" w14:textId="77777777" w:rsidR="00610A33" w:rsidRPr="00735DE0" w:rsidRDefault="00610A33" w:rsidP="00DD5747">
      <w:pPr>
        <w:jc w:val="both"/>
        <w:rPr>
          <w:rFonts w:ascii="Segoe UI" w:eastAsia="Century Gothic" w:hAnsi="Segoe UI" w:cs="Segoe UI"/>
        </w:rPr>
      </w:pPr>
    </w:p>
    <w:p w14:paraId="1771D8D6" w14:textId="77777777" w:rsidR="00744E37" w:rsidRDefault="00610A33" w:rsidP="00DD5747">
      <w:pPr>
        <w:jc w:val="both"/>
        <w:rPr>
          <w:rFonts w:ascii="Segoe UI" w:eastAsia="Century Gothic" w:hAnsi="Segoe UI" w:cs="Segoe UI"/>
          <w:b/>
          <w:bCs/>
          <w:i/>
          <w:iCs/>
          <w:sz w:val="16"/>
          <w:szCs w:val="16"/>
        </w:rPr>
      </w:pPr>
      <w:r w:rsidRPr="00744E37">
        <w:rPr>
          <w:rFonts w:ascii="Segoe UI" w:eastAsia="Century Gothic" w:hAnsi="Segoe UI" w:cs="Segoe UI"/>
          <w:b/>
          <w:bCs/>
          <w:i/>
          <w:iCs/>
          <w:sz w:val="16"/>
          <w:szCs w:val="16"/>
        </w:rPr>
        <w:t xml:space="preserve">For more information, please contact: </w:t>
      </w:r>
    </w:p>
    <w:p w14:paraId="333A2D7D" w14:textId="38F932F7" w:rsidR="00DD5747" w:rsidRPr="00DD5747" w:rsidRDefault="00610A33" w:rsidP="00DD5747">
      <w:pPr>
        <w:spacing w:line="240" w:lineRule="auto"/>
        <w:jc w:val="both"/>
        <w:rPr>
          <w:rFonts w:ascii="Segoe UI" w:eastAsiaTheme="minorEastAsia" w:hAnsi="Segoe UI" w:cs="Segoe UI"/>
          <w:b/>
          <w:bCs/>
          <w:i/>
          <w:iCs/>
          <w:color w:val="000000"/>
          <w:sz w:val="16"/>
          <w:szCs w:val="16"/>
          <w:lang w:val="en-US" w:eastAsia="en-GB"/>
        </w:rPr>
      </w:pPr>
      <w:r w:rsidRPr="00DD5747">
        <w:rPr>
          <w:rFonts w:ascii="Segoe UI" w:eastAsiaTheme="minorEastAsia" w:hAnsi="Segoe UI" w:cs="Segoe UI"/>
          <w:b/>
          <w:bCs/>
          <w:i/>
          <w:iCs/>
          <w:color w:val="000000"/>
          <w:sz w:val="16"/>
          <w:szCs w:val="16"/>
          <w:lang w:val="en-US" w:eastAsia="en-GB"/>
        </w:rPr>
        <w:t xml:space="preserve">GROWTHFUND, Anthi </w:t>
      </w:r>
      <w:proofErr w:type="spellStart"/>
      <w:r w:rsidRPr="00DD5747">
        <w:rPr>
          <w:rFonts w:ascii="Segoe UI" w:eastAsiaTheme="minorEastAsia" w:hAnsi="Segoe UI" w:cs="Segoe UI"/>
          <w:b/>
          <w:bCs/>
          <w:i/>
          <w:iCs/>
          <w:color w:val="000000"/>
          <w:sz w:val="16"/>
          <w:szCs w:val="16"/>
          <w:lang w:val="en-US" w:eastAsia="en-GB"/>
        </w:rPr>
        <w:t>Trokoudi</w:t>
      </w:r>
      <w:proofErr w:type="spellEnd"/>
      <w:r w:rsidRPr="00DD5747">
        <w:rPr>
          <w:rFonts w:ascii="Segoe UI" w:eastAsiaTheme="minorEastAsia" w:hAnsi="Segoe UI" w:cs="Segoe UI"/>
          <w:b/>
          <w:bCs/>
          <w:i/>
          <w:iCs/>
          <w:color w:val="000000"/>
          <w:sz w:val="16"/>
          <w:szCs w:val="16"/>
          <w:lang w:val="en-US" w:eastAsia="en-GB"/>
        </w:rPr>
        <w:t>, Director of Communications &amp; Sustainability,</w:t>
      </w:r>
      <w:r w:rsidR="00DD5747">
        <w:rPr>
          <w:rFonts w:ascii="Segoe UI" w:eastAsiaTheme="minorEastAsia" w:hAnsi="Segoe UI" w:cs="Segoe UI"/>
          <w:b/>
          <w:bCs/>
          <w:i/>
          <w:iCs/>
          <w:color w:val="000000"/>
          <w:sz w:val="16"/>
          <w:szCs w:val="16"/>
          <w:lang w:val="en-US" w:eastAsia="en-GB"/>
        </w:rPr>
        <w:t xml:space="preserve"> </w:t>
      </w:r>
      <w:r w:rsidRPr="00DD5747">
        <w:rPr>
          <w:rFonts w:ascii="Segoe UI" w:eastAsiaTheme="minorEastAsia" w:hAnsi="Segoe UI" w:cs="Segoe UI"/>
          <w:b/>
          <w:bCs/>
          <w:i/>
          <w:iCs/>
          <w:color w:val="000000"/>
          <w:sz w:val="16"/>
          <w:szCs w:val="16"/>
          <w:lang w:val="en-US" w:eastAsia="en-GB"/>
        </w:rPr>
        <w:t xml:space="preserve">+30 6932 100053, </w:t>
      </w:r>
      <w:hyperlink r:id="rId7">
        <w:r w:rsidRPr="00DD5747">
          <w:rPr>
            <w:rFonts w:ascii="Segoe UI" w:eastAsiaTheme="minorEastAsia" w:hAnsi="Segoe UI" w:cs="Segoe UI"/>
            <w:b/>
            <w:bCs/>
            <w:i/>
            <w:iCs/>
            <w:color w:val="000000"/>
            <w:sz w:val="16"/>
            <w:szCs w:val="16"/>
            <w:lang w:val="en-US" w:eastAsia="en-GB"/>
          </w:rPr>
          <w:t>A.Trokoudi@growthfund.gr</w:t>
        </w:r>
      </w:hyperlink>
      <w:r w:rsidRPr="00DD5747">
        <w:rPr>
          <w:rFonts w:ascii="Segoe UI" w:eastAsiaTheme="minorEastAsia" w:hAnsi="Segoe UI" w:cs="Segoe UI"/>
          <w:b/>
          <w:bCs/>
          <w:i/>
          <w:iCs/>
          <w:color w:val="000000"/>
          <w:sz w:val="16"/>
          <w:szCs w:val="16"/>
          <w:lang w:val="en-US" w:eastAsia="en-GB"/>
        </w:rPr>
        <w:t xml:space="preserve"> </w:t>
      </w:r>
    </w:p>
    <w:p w14:paraId="71F57117" w14:textId="44595C63" w:rsidR="00610A33" w:rsidRPr="00DD5747" w:rsidRDefault="00610A33" w:rsidP="00DD5747">
      <w:pPr>
        <w:spacing w:line="240" w:lineRule="auto"/>
        <w:jc w:val="both"/>
        <w:rPr>
          <w:rFonts w:ascii="Segoe UI" w:eastAsiaTheme="minorEastAsia" w:hAnsi="Segoe UI" w:cs="Segoe UI"/>
          <w:b/>
          <w:bCs/>
          <w:i/>
          <w:iCs/>
          <w:color w:val="000000"/>
          <w:sz w:val="16"/>
          <w:szCs w:val="16"/>
          <w:lang w:val="el-GR" w:eastAsia="en-GB"/>
        </w:rPr>
      </w:pPr>
      <w:r w:rsidRPr="00DD5747">
        <w:rPr>
          <w:rFonts w:ascii="Segoe UI" w:eastAsiaTheme="minorEastAsia" w:hAnsi="Segoe UI" w:cs="Segoe UI"/>
          <w:b/>
          <w:bCs/>
          <w:i/>
          <w:iCs/>
          <w:color w:val="000000"/>
          <w:sz w:val="16"/>
          <w:szCs w:val="16"/>
          <w:lang w:val="el-GR" w:eastAsia="en-GB"/>
        </w:rPr>
        <w:t xml:space="preserve">SOCIALDOO, </w:t>
      </w:r>
      <w:proofErr w:type="spellStart"/>
      <w:r w:rsidRPr="00DD5747">
        <w:rPr>
          <w:rFonts w:ascii="Segoe UI" w:eastAsiaTheme="minorEastAsia" w:hAnsi="Segoe UI" w:cs="Segoe UI"/>
          <w:b/>
          <w:bCs/>
          <w:i/>
          <w:iCs/>
          <w:color w:val="000000"/>
          <w:sz w:val="16"/>
          <w:szCs w:val="16"/>
          <w:lang w:val="el-GR" w:eastAsia="en-GB"/>
        </w:rPr>
        <w:t>Konstantina</w:t>
      </w:r>
      <w:proofErr w:type="spellEnd"/>
      <w:r w:rsidRPr="00DD5747">
        <w:rPr>
          <w:rFonts w:ascii="Segoe UI" w:eastAsiaTheme="minorEastAsia" w:hAnsi="Segoe UI" w:cs="Segoe UI"/>
          <w:b/>
          <w:bCs/>
          <w:i/>
          <w:iCs/>
          <w:color w:val="000000"/>
          <w:sz w:val="16"/>
          <w:szCs w:val="16"/>
          <w:lang w:val="el-GR" w:eastAsia="en-GB"/>
        </w:rPr>
        <w:t xml:space="preserve"> </w:t>
      </w:r>
      <w:proofErr w:type="spellStart"/>
      <w:r w:rsidRPr="00DD5747">
        <w:rPr>
          <w:rFonts w:ascii="Segoe UI" w:eastAsiaTheme="minorEastAsia" w:hAnsi="Segoe UI" w:cs="Segoe UI"/>
          <w:b/>
          <w:bCs/>
          <w:i/>
          <w:iCs/>
          <w:color w:val="000000"/>
          <w:sz w:val="16"/>
          <w:szCs w:val="16"/>
          <w:lang w:val="el-GR" w:eastAsia="en-GB"/>
        </w:rPr>
        <w:t>Iliopoulou</w:t>
      </w:r>
      <w:proofErr w:type="spellEnd"/>
      <w:r w:rsidRPr="00DD5747">
        <w:rPr>
          <w:rFonts w:ascii="Segoe UI" w:eastAsiaTheme="minorEastAsia" w:hAnsi="Segoe UI" w:cs="Segoe UI"/>
          <w:b/>
          <w:bCs/>
          <w:i/>
          <w:iCs/>
          <w:color w:val="000000"/>
          <w:sz w:val="16"/>
          <w:szCs w:val="16"/>
          <w:lang w:val="el-GR" w:eastAsia="en-GB"/>
        </w:rPr>
        <w:t xml:space="preserve">, </w:t>
      </w:r>
      <w:proofErr w:type="spellStart"/>
      <w:r w:rsidRPr="00DD5747">
        <w:rPr>
          <w:rFonts w:ascii="Segoe UI" w:eastAsiaTheme="minorEastAsia" w:hAnsi="Segoe UI" w:cs="Segoe UI"/>
          <w:b/>
          <w:bCs/>
          <w:i/>
          <w:iCs/>
          <w:color w:val="000000"/>
          <w:sz w:val="16"/>
          <w:szCs w:val="16"/>
          <w:lang w:val="el-GR" w:eastAsia="en-GB"/>
        </w:rPr>
        <w:t>Director</w:t>
      </w:r>
      <w:proofErr w:type="spellEnd"/>
      <w:r w:rsidRPr="00DD5747">
        <w:rPr>
          <w:rFonts w:ascii="Segoe UI" w:eastAsiaTheme="minorEastAsia" w:hAnsi="Segoe UI" w:cs="Segoe UI"/>
          <w:b/>
          <w:bCs/>
          <w:i/>
          <w:iCs/>
          <w:color w:val="000000"/>
          <w:sz w:val="16"/>
          <w:szCs w:val="16"/>
          <w:lang w:val="el-GR" w:eastAsia="en-GB"/>
        </w:rPr>
        <w:t xml:space="preserve"> of Corporate Relations, +30 6974 894411, </w:t>
      </w:r>
      <w:hyperlink r:id="rId8">
        <w:r w:rsidRPr="00DD5747">
          <w:rPr>
            <w:rFonts w:ascii="Segoe UI" w:eastAsiaTheme="minorEastAsia" w:hAnsi="Segoe UI" w:cs="Segoe UI"/>
            <w:b/>
            <w:bCs/>
            <w:i/>
            <w:iCs/>
            <w:color w:val="000000"/>
            <w:sz w:val="16"/>
            <w:szCs w:val="16"/>
            <w:lang w:val="el-GR" w:eastAsia="en-GB"/>
          </w:rPr>
          <w:t>kiliopoulou@socialdoo.gr</w:t>
        </w:r>
      </w:hyperlink>
    </w:p>
    <w:p w14:paraId="70007285" w14:textId="77777777" w:rsidR="00610A33" w:rsidRPr="00735DE0" w:rsidRDefault="00610A33" w:rsidP="00DD5747">
      <w:pPr>
        <w:jc w:val="both"/>
        <w:rPr>
          <w:rFonts w:ascii="Segoe UI" w:eastAsia="Century Gothic" w:hAnsi="Segoe UI" w:cs="Segoe UI"/>
          <w:lang w:val="en-US"/>
        </w:rPr>
      </w:pPr>
      <w:bookmarkStart w:id="0" w:name="_4jnwgnq7kpvo" w:colFirst="0" w:colLast="0"/>
      <w:bookmarkStart w:id="1" w:name="_3kpxhe61vfq9" w:colFirst="0" w:colLast="0"/>
      <w:bookmarkEnd w:id="0"/>
      <w:bookmarkEnd w:id="1"/>
    </w:p>
    <w:p w14:paraId="5C363933" w14:textId="77777777" w:rsidR="003F58E1" w:rsidRPr="00735DE0" w:rsidRDefault="003F58E1" w:rsidP="00DD5747">
      <w:pPr>
        <w:jc w:val="both"/>
        <w:rPr>
          <w:rFonts w:ascii="Segoe UI" w:hAnsi="Segoe UI" w:cs="Segoe UI"/>
          <w:lang w:val="en-US"/>
        </w:rPr>
      </w:pPr>
    </w:p>
    <w:sectPr w:rsidR="003F58E1" w:rsidRPr="00735DE0" w:rsidSect="003F58E1">
      <w:headerReference w:type="default" r:id="rId9"/>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25A3F" w14:textId="77777777" w:rsidR="00490FB8" w:rsidRDefault="00490FB8" w:rsidP="00735DE0">
      <w:pPr>
        <w:spacing w:line="240" w:lineRule="auto"/>
      </w:pPr>
      <w:r>
        <w:separator/>
      </w:r>
    </w:p>
  </w:endnote>
  <w:endnote w:type="continuationSeparator" w:id="0">
    <w:p w14:paraId="4816E310" w14:textId="77777777" w:rsidR="00490FB8" w:rsidRDefault="00490FB8" w:rsidP="00735D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4491D" w14:textId="77777777" w:rsidR="00490FB8" w:rsidRDefault="00490FB8" w:rsidP="00735DE0">
      <w:pPr>
        <w:spacing w:line="240" w:lineRule="auto"/>
      </w:pPr>
      <w:r>
        <w:separator/>
      </w:r>
    </w:p>
  </w:footnote>
  <w:footnote w:type="continuationSeparator" w:id="0">
    <w:p w14:paraId="7B4C7DC5" w14:textId="77777777" w:rsidR="00490FB8" w:rsidRDefault="00490FB8" w:rsidP="00735D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976E" w14:textId="2F195886" w:rsidR="00735DE0" w:rsidRDefault="00735DE0" w:rsidP="00735DE0">
    <w:pPr>
      <w:pStyle w:val="Header"/>
      <w:jc w:val="center"/>
    </w:pPr>
    <w:r>
      <w:rPr>
        <w:rFonts w:ascii="Segoe UI" w:hAnsi="Segoe UI" w:cs="Segoe UI"/>
        <w:b/>
        <w:bCs/>
        <w:noProof/>
        <w:lang w:val="en-US"/>
      </w:rPr>
      <w:drawing>
        <wp:inline distT="0" distB="0" distL="0" distR="0" wp14:anchorId="37FEF053" wp14:editId="4A5673EC">
          <wp:extent cx="2561445" cy="450568"/>
          <wp:effectExtent l="0" t="0" r="0" b="6985"/>
          <wp:docPr id="1916276689" name="Picture 1"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56780" name="Picture 1" descr="A black background with blue lette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825" cy="458023"/>
                  </a:xfrm>
                  <a:prstGeom prst="rect">
                    <a:avLst/>
                  </a:prstGeom>
                  <a:noFill/>
                  <a:ln>
                    <a:noFill/>
                  </a:ln>
                </pic:spPr>
              </pic:pic>
            </a:graphicData>
          </a:graphic>
        </wp:inline>
      </w:drawing>
    </w:r>
  </w:p>
  <w:p w14:paraId="69F9F88E" w14:textId="77777777" w:rsidR="00735DE0" w:rsidRDefault="00735D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46582"/>
    <w:multiLevelType w:val="multilevel"/>
    <w:tmpl w:val="D1F2C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44180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A33"/>
    <w:rsid w:val="00390D04"/>
    <w:rsid w:val="003F58E1"/>
    <w:rsid w:val="00490FB8"/>
    <w:rsid w:val="00610A33"/>
    <w:rsid w:val="00735DE0"/>
    <w:rsid w:val="00744E37"/>
    <w:rsid w:val="00D26EE4"/>
    <w:rsid w:val="00DB7811"/>
    <w:rsid w:val="00DD5747"/>
    <w:rsid w:val="00F27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CF7AB"/>
  <w15:chartTrackingRefBased/>
  <w15:docId w15:val="{C7DD4FCD-0BE8-4585-9863-CD7401F4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A33"/>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610A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0A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0A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0A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0A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0A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A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A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A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A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0A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A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0A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0A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0A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A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A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A33"/>
    <w:rPr>
      <w:rFonts w:eastAsiaTheme="majorEastAsia" w:cstheme="majorBidi"/>
      <w:color w:val="272727" w:themeColor="text1" w:themeTint="D8"/>
    </w:rPr>
  </w:style>
  <w:style w:type="paragraph" w:styleId="Title">
    <w:name w:val="Title"/>
    <w:basedOn w:val="Normal"/>
    <w:next w:val="Normal"/>
    <w:link w:val="TitleChar"/>
    <w:uiPriority w:val="10"/>
    <w:qFormat/>
    <w:rsid w:val="00610A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A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A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A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A33"/>
    <w:pPr>
      <w:spacing w:before="160"/>
      <w:jc w:val="center"/>
    </w:pPr>
    <w:rPr>
      <w:i/>
      <w:iCs/>
      <w:color w:val="404040" w:themeColor="text1" w:themeTint="BF"/>
    </w:rPr>
  </w:style>
  <w:style w:type="character" w:customStyle="1" w:styleId="QuoteChar">
    <w:name w:val="Quote Char"/>
    <w:basedOn w:val="DefaultParagraphFont"/>
    <w:link w:val="Quote"/>
    <w:uiPriority w:val="29"/>
    <w:rsid w:val="00610A33"/>
    <w:rPr>
      <w:i/>
      <w:iCs/>
      <w:color w:val="404040" w:themeColor="text1" w:themeTint="BF"/>
    </w:rPr>
  </w:style>
  <w:style w:type="paragraph" w:styleId="ListParagraph">
    <w:name w:val="List Paragraph"/>
    <w:basedOn w:val="Normal"/>
    <w:uiPriority w:val="34"/>
    <w:qFormat/>
    <w:rsid w:val="00610A33"/>
    <w:pPr>
      <w:ind w:left="720"/>
      <w:contextualSpacing/>
    </w:pPr>
  </w:style>
  <w:style w:type="character" w:styleId="IntenseEmphasis">
    <w:name w:val="Intense Emphasis"/>
    <w:basedOn w:val="DefaultParagraphFont"/>
    <w:uiPriority w:val="21"/>
    <w:qFormat/>
    <w:rsid w:val="00610A33"/>
    <w:rPr>
      <w:i/>
      <w:iCs/>
      <w:color w:val="0F4761" w:themeColor="accent1" w:themeShade="BF"/>
    </w:rPr>
  </w:style>
  <w:style w:type="paragraph" w:styleId="IntenseQuote">
    <w:name w:val="Intense Quote"/>
    <w:basedOn w:val="Normal"/>
    <w:next w:val="Normal"/>
    <w:link w:val="IntenseQuoteChar"/>
    <w:uiPriority w:val="30"/>
    <w:qFormat/>
    <w:rsid w:val="00610A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A33"/>
    <w:rPr>
      <w:i/>
      <w:iCs/>
      <w:color w:val="0F4761" w:themeColor="accent1" w:themeShade="BF"/>
    </w:rPr>
  </w:style>
  <w:style w:type="character" w:styleId="IntenseReference">
    <w:name w:val="Intense Reference"/>
    <w:basedOn w:val="DefaultParagraphFont"/>
    <w:uiPriority w:val="32"/>
    <w:qFormat/>
    <w:rsid w:val="00610A33"/>
    <w:rPr>
      <w:b/>
      <w:bCs/>
      <w:smallCaps/>
      <w:color w:val="0F4761" w:themeColor="accent1" w:themeShade="BF"/>
      <w:spacing w:val="5"/>
    </w:rPr>
  </w:style>
  <w:style w:type="paragraph" w:styleId="Header">
    <w:name w:val="header"/>
    <w:basedOn w:val="Normal"/>
    <w:link w:val="HeaderChar"/>
    <w:uiPriority w:val="99"/>
    <w:unhideWhenUsed/>
    <w:rsid w:val="00735DE0"/>
    <w:pPr>
      <w:tabs>
        <w:tab w:val="center" w:pos="4320"/>
        <w:tab w:val="right" w:pos="8640"/>
      </w:tabs>
      <w:spacing w:line="240" w:lineRule="auto"/>
    </w:pPr>
  </w:style>
  <w:style w:type="character" w:customStyle="1" w:styleId="HeaderChar">
    <w:name w:val="Header Char"/>
    <w:basedOn w:val="DefaultParagraphFont"/>
    <w:link w:val="Header"/>
    <w:uiPriority w:val="99"/>
    <w:rsid w:val="00735DE0"/>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735DE0"/>
    <w:pPr>
      <w:tabs>
        <w:tab w:val="center" w:pos="4320"/>
        <w:tab w:val="right" w:pos="8640"/>
      </w:tabs>
      <w:spacing w:line="240" w:lineRule="auto"/>
    </w:pPr>
  </w:style>
  <w:style w:type="character" w:customStyle="1" w:styleId="FooterChar">
    <w:name w:val="Footer Char"/>
    <w:basedOn w:val="DefaultParagraphFont"/>
    <w:link w:val="Footer"/>
    <w:uiPriority w:val="99"/>
    <w:rsid w:val="00735DE0"/>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liopoulou@socialdoo.gr" TargetMode="External"/><Relationship Id="rId3" Type="http://schemas.openxmlformats.org/officeDocument/2006/relationships/settings" Target="settings.xml"/><Relationship Id="rId7" Type="http://schemas.openxmlformats.org/officeDocument/2006/relationships/hyperlink" Target="mailto:A.Trokoudi@growthfund.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Vicky Moulavasili</cp:lastModifiedBy>
  <cp:revision>6</cp:revision>
  <dcterms:created xsi:type="dcterms:W3CDTF">2026-10-23T16:47:00Z</dcterms:created>
  <dcterms:modified xsi:type="dcterms:W3CDTF">2026-10-26T09:42:00Z</dcterms:modified>
</cp:coreProperties>
</file>