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AF36" w14:textId="16374BB1" w:rsidR="00FD68A3" w:rsidRPr="000005DC" w:rsidRDefault="00514AE4" w:rsidP="00F05D8F">
      <w:pPr>
        <w:pStyle w:val="BodyText"/>
        <w:spacing w:before="56" w:line="276" w:lineRule="auto"/>
        <w:ind w:left="140"/>
        <w:jc w:val="left"/>
        <w:rPr>
          <w:rFonts w:ascii="Segoe UI" w:hAnsi="Segoe UI" w:cs="Segoe UI"/>
          <w:b/>
          <w:bCs/>
          <w:lang w:val="el-GR"/>
        </w:rPr>
      </w:pPr>
      <w:r w:rsidRPr="000005DC">
        <w:rPr>
          <w:rFonts w:ascii="Segoe UI" w:hAnsi="Segoe UI" w:cs="Segoe UI"/>
          <w:b/>
          <w:bCs/>
          <w:lang w:val="el-GR"/>
        </w:rPr>
        <w:t xml:space="preserve">Αθήνα, </w:t>
      </w:r>
      <w:r w:rsidR="003061A3" w:rsidRPr="000005DC">
        <w:rPr>
          <w:rFonts w:ascii="Segoe UI" w:hAnsi="Segoe UI" w:cs="Segoe UI"/>
          <w:b/>
          <w:bCs/>
          <w:lang w:val="el-GR"/>
        </w:rPr>
        <w:t>2</w:t>
      </w:r>
      <w:r w:rsidR="00A64F71" w:rsidRPr="000005DC">
        <w:rPr>
          <w:rFonts w:ascii="Segoe UI" w:hAnsi="Segoe UI" w:cs="Segoe UI"/>
          <w:b/>
          <w:bCs/>
          <w:lang w:val="el-GR"/>
        </w:rPr>
        <w:t xml:space="preserve"> </w:t>
      </w:r>
      <w:r w:rsidR="003061A3" w:rsidRPr="000005DC">
        <w:rPr>
          <w:rFonts w:ascii="Segoe UI" w:hAnsi="Segoe UI" w:cs="Segoe UI"/>
          <w:b/>
          <w:bCs/>
          <w:lang w:val="el-GR"/>
        </w:rPr>
        <w:t xml:space="preserve">Μαρτίου </w:t>
      </w:r>
      <w:r w:rsidR="000F494C" w:rsidRPr="000005DC">
        <w:rPr>
          <w:rFonts w:ascii="Segoe UI" w:hAnsi="Segoe UI" w:cs="Segoe UI"/>
          <w:b/>
          <w:bCs/>
          <w:lang w:val="el-GR"/>
        </w:rPr>
        <w:t>202</w:t>
      </w:r>
      <w:r w:rsidR="003061A3" w:rsidRPr="000005DC">
        <w:rPr>
          <w:rFonts w:ascii="Segoe UI" w:hAnsi="Segoe UI" w:cs="Segoe UI"/>
          <w:b/>
          <w:bCs/>
          <w:lang w:val="el-GR"/>
        </w:rPr>
        <w:t>6</w:t>
      </w:r>
    </w:p>
    <w:p w14:paraId="0C0A6F95" w14:textId="77777777" w:rsidR="00D3545B" w:rsidRPr="000005DC" w:rsidRDefault="00D3545B" w:rsidP="00F05D8F">
      <w:pPr>
        <w:spacing w:line="276" w:lineRule="auto"/>
        <w:rPr>
          <w:rFonts w:ascii="Segoe UI" w:hAnsi="Segoe UI" w:cs="Segoe UI"/>
          <w:b/>
          <w:lang w:val="el-GR"/>
        </w:rPr>
      </w:pPr>
    </w:p>
    <w:p w14:paraId="4CCCF86A" w14:textId="2B3DF28F" w:rsidR="002772A7" w:rsidRPr="000005DC" w:rsidRDefault="00A64F71" w:rsidP="00F05D8F">
      <w:pPr>
        <w:pStyle w:val="BodyText"/>
        <w:spacing w:before="56" w:line="276" w:lineRule="auto"/>
        <w:ind w:left="140"/>
        <w:jc w:val="center"/>
        <w:rPr>
          <w:rFonts w:ascii="Segoe UI" w:hAnsi="Segoe UI" w:cs="Segoe UI"/>
          <w:b/>
          <w:bCs/>
          <w:lang w:val="el-GR"/>
        </w:rPr>
      </w:pPr>
      <w:r w:rsidRPr="000005DC">
        <w:rPr>
          <w:rFonts w:ascii="Segoe UI" w:hAnsi="Segoe UI" w:cs="Segoe UI"/>
          <w:b/>
          <w:bCs/>
          <w:lang w:val="el-GR"/>
        </w:rPr>
        <w:t>Υπερταμείο/</w:t>
      </w:r>
      <w:r w:rsidRPr="000005DC">
        <w:rPr>
          <w:rFonts w:ascii="Segoe UI" w:hAnsi="Segoe UI" w:cs="Segoe UI"/>
          <w:b/>
          <w:bCs/>
          <w:lang w:val="en-US"/>
        </w:rPr>
        <w:t>Growthfund</w:t>
      </w:r>
      <w:r w:rsidR="002D3F2C" w:rsidRPr="000005DC">
        <w:rPr>
          <w:rFonts w:ascii="Segoe UI" w:hAnsi="Segoe UI" w:cs="Segoe UI"/>
          <w:b/>
          <w:bCs/>
          <w:lang w:val="el-GR"/>
        </w:rPr>
        <w:t>:</w:t>
      </w:r>
      <w:r w:rsidR="002D3F2C" w:rsidRPr="000005DC">
        <w:rPr>
          <w:rFonts w:ascii="Segoe UI" w:hAnsi="Segoe UI" w:cs="Segoe UI"/>
          <w:b/>
          <w:bCs/>
          <w:color w:val="EE0000"/>
          <w:lang w:val="el-GR"/>
        </w:rPr>
        <w:t xml:space="preserve"> </w:t>
      </w:r>
      <w:r w:rsidR="00F376AB" w:rsidRPr="000005DC">
        <w:rPr>
          <w:rFonts w:ascii="Segoe UI" w:hAnsi="Segoe UI" w:cs="Segoe UI"/>
          <w:b/>
          <w:bCs/>
          <w:lang w:val="el-GR"/>
        </w:rPr>
        <w:t xml:space="preserve"> </w:t>
      </w:r>
      <w:r w:rsidR="003061A3" w:rsidRPr="000005DC">
        <w:rPr>
          <w:rFonts w:ascii="Segoe UI" w:hAnsi="Segoe UI" w:cs="Segoe UI"/>
          <w:b/>
          <w:bCs/>
          <w:lang w:val="el-GR"/>
        </w:rPr>
        <w:t>Ε</w:t>
      </w:r>
      <w:r w:rsidR="00361AD6" w:rsidRPr="000005DC">
        <w:rPr>
          <w:rFonts w:ascii="Segoe UI" w:hAnsi="Segoe UI" w:cs="Segoe UI"/>
          <w:b/>
          <w:bCs/>
          <w:lang w:val="el-GR"/>
        </w:rPr>
        <w:t xml:space="preserve">νδιαφέρον </w:t>
      </w:r>
      <w:r w:rsidR="00E409D2" w:rsidRPr="000005DC">
        <w:rPr>
          <w:rFonts w:ascii="Segoe UI" w:hAnsi="Segoe UI" w:cs="Segoe UI"/>
          <w:b/>
          <w:bCs/>
          <w:lang w:val="el-GR"/>
        </w:rPr>
        <w:t>από</w:t>
      </w:r>
      <w:r w:rsidR="000005DC" w:rsidRPr="000005DC">
        <w:rPr>
          <w:rFonts w:ascii="Segoe UI" w:hAnsi="Segoe UI" w:cs="Segoe UI"/>
          <w:b/>
          <w:bCs/>
          <w:lang w:val="el-GR"/>
        </w:rPr>
        <w:t xml:space="preserve"> εννέα (9)</w:t>
      </w:r>
      <w:r w:rsidR="003061A3" w:rsidRPr="000005DC">
        <w:rPr>
          <w:rFonts w:ascii="Segoe UI" w:hAnsi="Segoe UI" w:cs="Segoe UI"/>
          <w:b/>
          <w:bCs/>
          <w:lang w:val="el-GR"/>
        </w:rPr>
        <w:t xml:space="preserve"> </w:t>
      </w:r>
      <w:r w:rsidR="00E409D2" w:rsidRPr="000005DC">
        <w:rPr>
          <w:rFonts w:ascii="Segoe UI" w:hAnsi="Segoe UI" w:cs="Segoe UI"/>
          <w:b/>
          <w:bCs/>
          <w:lang w:val="el-GR"/>
        </w:rPr>
        <w:t xml:space="preserve">επενδυτικά σχήματα </w:t>
      </w:r>
      <w:r w:rsidR="00F376AB" w:rsidRPr="000005DC">
        <w:rPr>
          <w:rFonts w:ascii="Segoe UI" w:hAnsi="Segoe UI" w:cs="Segoe UI"/>
          <w:b/>
          <w:bCs/>
          <w:lang w:val="el-GR"/>
        </w:rPr>
        <w:t xml:space="preserve">για την </w:t>
      </w:r>
      <w:r w:rsidR="003061A3" w:rsidRPr="000005DC">
        <w:rPr>
          <w:rFonts w:ascii="Segoe UI" w:hAnsi="Segoe UI" w:cs="Segoe UI"/>
          <w:b/>
          <w:bCs/>
          <w:lang w:val="el-GR"/>
        </w:rPr>
        <w:t>απόκτηση πλειοψηφικού ποσοστού συμμετοχής στο μετοχικό κεφάλαιο της εταιρ</w:t>
      </w:r>
      <w:r w:rsidR="00FF013D">
        <w:rPr>
          <w:rFonts w:ascii="Segoe UI" w:hAnsi="Segoe UI" w:cs="Segoe UI"/>
          <w:b/>
          <w:bCs/>
          <w:lang w:val="el-GR"/>
        </w:rPr>
        <w:t>ε</w:t>
      </w:r>
      <w:r w:rsidR="003061A3" w:rsidRPr="000005DC">
        <w:rPr>
          <w:rFonts w:ascii="Segoe UI" w:hAnsi="Segoe UI" w:cs="Segoe UI"/>
          <w:b/>
          <w:bCs/>
          <w:lang w:val="el-GR"/>
        </w:rPr>
        <w:t>ίας ΕΛΛΗΝΙΚΕΣ ΑΛΥΚΕΣ Α.Ε.</w:t>
      </w:r>
    </w:p>
    <w:p w14:paraId="09C8610A" w14:textId="77777777" w:rsidR="002772A7" w:rsidRPr="000005DC" w:rsidRDefault="002772A7" w:rsidP="00F05D8F">
      <w:pPr>
        <w:pStyle w:val="BodyText"/>
        <w:spacing w:before="56" w:line="276" w:lineRule="auto"/>
        <w:ind w:left="140"/>
        <w:jc w:val="left"/>
        <w:rPr>
          <w:rFonts w:ascii="Segoe UI" w:hAnsi="Segoe UI" w:cs="Segoe UI"/>
          <w:b/>
          <w:bCs/>
          <w:lang w:val="el-GR"/>
        </w:rPr>
      </w:pPr>
    </w:p>
    <w:p w14:paraId="5DB4B6F2" w14:textId="120B4B09" w:rsidR="0063452B" w:rsidRPr="000005DC" w:rsidRDefault="00D74A92" w:rsidP="00F05D8F">
      <w:pPr>
        <w:widowControl w:val="0"/>
        <w:spacing w:after="0" w:line="276" w:lineRule="auto"/>
        <w:jc w:val="both"/>
        <w:rPr>
          <w:rFonts w:ascii="Segoe UI" w:hAnsi="Segoe UI" w:cs="Segoe UI"/>
          <w:lang w:val="el-GR"/>
        </w:rPr>
      </w:pPr>
      <w:r w:rsidRPr="000005DC">
        <w:rPr>
          <w:rFonts w:ascii="Segoe UI" w:hAnsi="Segoe UI" w:cs="Segoe UI"/>
          <w:lang w:val="el-GR"/>
        </w:rPr>
        <w:t xml:space="preserve">Το Υπερταμείο </w:t>
      </w:r>
      <w:r w:rsidR="009E7F59" w:rsidRPr="000005DC">
        <w:rPr>
          <w:rFonts w:ascii="Segoe UI" w:hAnsi="Segoe UI" w:cs="Segoe UI"/>
          <w:lang w:val="el-GR"/>
        </w:rPr>
        <w:t>ανακοινώνει ότι</w:t>
      </w:r>
      <w:r w:rsidR="000005DC" w:rsidRPr="000005DC">
        <w:rPr>
          <w:rFonts w:ascii="Segoe UI" w:hAnsi="Segoe UI" w:cs="Segoe UI"/>
          <w:lang w:val="el-GR"/>
        </w:rPr>
        <w:t xml:space="preserve"> </w:t>
      </w:r>
      <w:r w:rsidR="00F05D8F" w:rsidRPr="000005DC">
        <w:rPr>
          <w:rFonts w:ascii="Segoe UI" w:hAnsi="Segoe UI" w:cs="Segoe UI"/>
          <w:lang w:val="el-GR"/>
        </w:rPr>
        <w:t>εννέα</w:t>
      </w:r>
      <w:r w:rsidR="000005DC" w:rsidRPr="000005DC">
        <w:rPr>
          <w:rFonts w:ascii="Segoe UI" w:hAnsi="Segoe UI" w:cs="Segoe UI"/>
          <w:lang w:val="el-GR"/>
        </w:rPr>
        <w:t xml:space="preserve"> (9)</w:t>
      </w:r>
      <w:r w:rsidR="00474A38">
        <w:rPr>
          <w:rFonts w:ascii="Segoe UI" w:hAnsi="Segoe UI" w:cs="Segoe UI"/>
          <w:lang w:val="el-GR"/>
        </w:rPr>
        <w:t xml:space="preserve"> </w:t>
      </w:r>
      <w:r w:rsidR="009E7F59" w:rsidRPr="000005DC">
        <w:rPr>
          <w:rFonts w:ascii="Segoe UI" w:hAnsi="Segoe UI" w:cs="Segoe UI"/>
          <w:lang w:val="el-GR"/>
        </w:rPr>
        <w:t xml:space="preserve">επενδυτικά σχήματα εκδήλωσαν ενδιαφέρον στον διαγωνισμό για την </w:t>
      </w:r>
      <w:r w:rsidR="003061A3" w:rsidRPr="000005DC">
        <w:rPr>
          <w:rFonts w:ascii="Segoe UI" w:hAnsi="Segoe UI" w:cs="Segoe UI"/>
          <w:lang w:val="el-GR"/>
        </w:rPr>
        <w:t>απόκτηση πλειοψηφικού ποσοστού  στο μετοχικό κεφάλαιο</w:t>
      </w:r>
      <w:r w:rsidR="000005DC" w:rsidRPr="000005DC">
        <w:rPr>
          <w:rFonts w:ascii="Segoe UI" w:hAnsi="Segoe UI" w:cs="Segoe UI"/>
          <w:lang w:val="el-GR"/>
        </w:rPr>
        <w:t xml:space="preserve"> (τουλάχιστον 51%)</w:t>
      </w:r>
      <w:r w:rsidR="003061A3" w:rsidRPr="000005DC">
        <w:rPr>
          <w:rFonts w:ascii="Segoe UI" w:hAnsi="Segoe UI" w:cs="Segoe UI"/>
          <w:lang w:val="el-GR"/>
        </w:rPr>
        <w:t xml:space="preserve"> της εταιρ</w:t>
      </w:r>
      <w:r w:rsidR="00FF013D">
        <w:rPr>
          <w:rFonts w:ascii="Segoe UI" w:hAnsi="Segoe UI" w:cs="Segoe UI"/>
          <w:lang w:val="el-GR"/>
        </w:rPr>
        <w:t>ε</w:t>
      </w:r>
      <w:r w:rsidR="003061A3" w:rsidRPr="000005DC">
        <w:rPr>
          <w:rFonts w:ascii="Segoe UI" w:hAnsi="Segoe UI" w:cs="Segoe UI"/>
          <w:lang w:val="el-GR"/>
        </w:rPr>
        <w:t>ίας με την επωνυμία ΕΛΛΗΝΙΚΕΣ ΑΛΥΚΕΣ Α.Ε.</w:t>
      </w:r>
      <w:r w:rsidR="003A15CE" w:rsidRPr="000005DC">
        <w:rPr>
          <w:rFonts w:ascii="Segoe UI" w:hAnsi="Segoe UI" w:cs="Segoe UI"/>
          <w:lang w:val="el-GR"/>
        </w:rPr>
        <w:t>.</w:t>
      </w:r>
      <w:r w:rsidR="007064AC" w:rsidRPr="000005DC">
        <w:rPr>
          <w:rFonts w:ascii="Segoe UI" w:hAnsi="Segoe UI" w:cs="Segoe UI"/>
          <w:lang w:val="el-GR"/>
        </w:rPr>
        <w:t xml:space="preserve"> </w:t>
      </w:r>
    </w:p>
    <w:p w14:paraId="61C381E6" w14:textId="77777777" w:rsidR="0063452B" w:rsidRPr="000005DC" w:rsidRDefault="0063452B" w:rsidP="00F05D8F">
      <w:pPr>
        <w:widowControl w:val="0"/>
        <w:spacing w:after="0" w:line="276" w:lineRule="auto"/>
        <w:jc w:val="both"/>
        <w:rPr>
          <w:rFonts w:ascii="Segoe UI" w:hAnsi="Segoe UI" w:cs="Segoe UI"/>
          <w:lang w:val="el-GR"/>
        </w:rPr>
      </w:pPr>
    </w:p>
    <w:p w14:paraId="5CB02097" w14:textId="49D50C47" w:rsidR="0063452B" w:rsidRPr="000005DC" w:rsidRDefault="00A51118" w:rsidP="00F05D8F">
      <w:pPr>
        <w:widowControl w:val="0"/>
        <w:spacing w:after="120" w:line="276" w:lineRule="auto"/>
        <w:jc w:val="both"/>
        <w:rPr>
          <w:rFonts w:ascii="Segoe UI" w:hAnsi="Segoe UI" w:cs="Segoe UI"/>
          <w:lang w:val="el-GR"/>
        </w:rPr>
      </w:pPr>
      <w:r w:rsidRPr="000005DC">
        <w:rPr>
          <w:rFonts w:ascii="Segoe UI" w:hAnsi="Segoe UI" w:cs="Segoe UI"/>
          <w:lang w:val="el-GR"/>
        </w:rPr>
        <w:t>Ειδικότερα, ενδιαφέρον εκδήλωσαν τα εξής σχήματα (</w:t>
      </w:r>
      <w:r w:rsidRPr="002F73CF">
        <w:rPr>
          <w:rFonts w:ascii="Segoe UI" w:hAnsi="Segoe UI" w:cs="Segoe UI"/>
          <w:lang w:val="el-GR"/>
        </w:rPr>
        <w:t>με αλφαβητική σειρά):</w:t>
      </w:r>
    </w:p>
    <w:p w14:paraId="28E2FF83" w14:textId="657EA9FF" w:rsidR="00C11A96" w:rsidRPr="002F73CF" w:rsidRDefault="00201E8A" w:rsidP="00474A38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>Ένωση Εταιρειών Μ.Π. ΘΕΟΔΩΡΟΥ (ΒΙΟΜΗΧΑΝΙΑ ΑΛΑΤΟΣ) &amp; ΣΙΑ ΛΤΔ – SALINITY GROUP AB</w:t>
      </w:r>
    </w:p>
    <w:p w14:paraId="788EDA8D" w14:textId="67D9C838" w:rsidR="00474A38" w:rsidRPr="002F73CF" w:rsidRDefault="00474A38" w:rsidP="00474A38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>Κ.Ε. ΚΑΛΑΜΑΡΑΚΗΣ Α.Β.Ε.Ε. – ΚΑΛΑΣ Α.Ε.</w:t>
      </w:r>
    </w:p>
    <w:p w14:paraId="4D1F875C" w14:textId="77777777" w:rsidR="00474A38" w:rsidRPr="002F73CF" w:rsidRDefault="00474A38" w:rsidP="00474A38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>Κοινοπραξία ΒΑΡΝΑΣ ΙΩΑΝΝΗΣ ΑNΩΝΥΜΗ ΕΜΠΟΡΙΚΗ ΕΤΑΙΡΙΑ ΠΟΤΩΝ – ΜΑΝΩΛΑΚΟΥΔΗΣ ΑΝΩΝΥΜΗ ΒΙΟΤΕΧΝΙΚΗ &amp; ΕΜΠΟΡΙΚΗ ΕΤΑΙΡΙΑ ΑΡΤΟΣΚΕΥΑΣΜΑΤΩΝ</w:t>
      </w:r>
    </w:p>
    <w:p w14:paraId="294C0A8B" w14:textId="7710AF30" w:rsidR="00474A38" w:rsidRPr="002F73CF" w:rsidRDefault="00474A38" w:rsidP="00474A38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>Κοινοπραξία ΠΙΤΣΙΑΣ Α</w:t>
      </w:r>
      <w:r w:rsidR="00F1351D" w:rsidRPr="002F73CF">
        <w:rPr>
          <w:rFonts w:ascii="Segoe UI" w:hAnsi="Segoe UI" w:cs="Segoe UI"/>
          <w:lang w:val="el-GR"/>
        </w:rPr>
        <w:t>.</w:t>
      </w:r>
      <w:r w:rsidRPr="002F73CF">
        <w:rPr>
          <w:rFonts w:ascii="Segoe UI" w:hAnsi="Segoe UI" w:cs="Segoe UI"/>
          <w:lang w:val="el-GR"/>
        </w:rPr>
        <w:t>Ε</w:t>
      </w:r>
      <w:r w:rsidR="00F1351D" w:rsidRPr="002F73CF">
        <w:rPr>
          <w:rFonts w:ascii="Segoe UI" w:hAnsi="Segoe UI" w:cs="Segoe UI"/>
          <w:lang w:val="el-GR"/>
        </w:rPr>
        <w:t>.</w:t>
      </w:r>
      <w:r w:rsidRPr="002F73CF">
        <w:rPr>
          <w:rFonts w:ascii="Segoe UI" w:hAnsi="Segoe UI" w:cs="Segoe UI"/>
          <w:lang w:val="el-GR"/>
        </w:rPr>
        <w:t xml:space="preserve"> – ΚΩΝΣΤΑΝΤΟΠΟΥΛΟΣ Α</w:t>
      </w:r>
      <w:r w:rsidR="00F1351D" w:rsidRPr="002F73CF">
        <w:rPr>
          <w:rFonts w:ascii="Segoe UI" w:hAnsi="Segoe UI" w:cs="Segoe UI"/>
          <w:lang w:val="el-GR"/>
        </w:rPr>
        <w:t>.</w:t>
      </w:r>
      <w:r w:rsidRPr="002F73CF">
        <w:rPr>
          <w:rFonts w:ascii="Segoe UI" w:hAnsi="Segoe UI" w:cs="Segoe UI"/>
          <w:lang w:val="el-GR"/>
        </w:rPr>
        <w:t>Ε</w:t>
      </w:r>
      <w:r w:rsidR="00F1351D" w:rsidRPr="002F73CF">
        <w:rPr>
          <w:rFonts w:ascii="Segoe UI" w:hAnsi="Segoe UI" w:cs="Segoe UI"/>
          <w:lang w:val="el-GR"/>
        </w:rPr>
        <w:t>.</w:t>
      </w:r>
    </w:p>
    <w:p w14:paraId="2DB841D7" w14:textId="48A23E99" w:rsidR="009C20DF" w:rsidRPr="002F73CF" w:rsidRDefault="002665EA" w:rsidP="00AF18A3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 xml:space="preserve">Κοινοπραξία SIF </w:t>
      </w:r>
      <w:r w:rsidR="004B7804" w:rsidRPr="00F03198">
        <w:rPr>
          <w:rFonts w:ascii="Segoe UI" w:hAnsi="Segoe UI" w:cs="Segoe UI"/>
          <w:lang w:val="el-GR"/>
        </w:rPr>
        <w:t>–</w:t>
      </w:r>
      <w:r w:rsidRPr="002F73CF">
        <w:rPr>
          <w:rFonts w:ascii="Segoe UI" w:hAnsi="Segoe UI" w:cs="Segoe UI"/>
          <w:lang w:val="el-GR"/>
        </w:rPr>
        <w:t xml:space="preserve"> ARTEMAR</w:t>
      </w:r>
    </w:p>
    <w:p w14:paraId="5408B88B" w14:textId="33691C34" w:rsidR="005A4371" w:rsidRPr="002F73CF" w:rsidRDefault="005A4371" w:rsidP="004B7804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 xml:space="preserve">Κοινοπραξία </w:t>
      </w:r>
      <w:r w:rsidRPr="002F73CF">
        <w:rPr>
          <w:rFonts w:ascii="Segoe UI" w:hAnsi="Segoe UI" w:cs="Segoe UI"/>
          <w:lang w:val="el-GR"/>
        </w:rPr>
        <w:t xml:space="preserve">UNISEL </w:t>
      </w:r>
      <w:r w:rsidR="0065723C" w:rsidRPr="002F73CF">
        <w:rPr>
          <w:rFonts w:ascii="Segoe UI" w:hAnsi="Segoe UI" w:cs="Segoe UI"/>
          <w:lang w:val="el-GR"/>
        </w:rPr>
        <w:t>SAS</w:t>
      </w:r>
      <w:r w:rsidR="004B7804" w:rsidRPr="002F73CF">
        <w:rPr>
          <w:rFonts w:ascii="Segoe UI" w:hAnsi="Segoe UI" w:cs="Segoe UI"/>
          <w:lang w:val="el-GR"/>
        </w:rPr>
        <w:t xml:space="preserve"> </w:t>
      </w:r>
      <w:r w:rsidR="004B7804" w:rsidRPr="004B7804">
        <w:rPr>
          <w:rFonts w:ascii="Segoe UI" w:hAnsi="Segoe UI" w:cs="Segoe UI"/>
          <w:lang w:val="el-GR"/>
        </w:rPr>
        <w:t>–</w:t>
      </w:r>
      <w:r w:rsidRPr="002F73CF">
        <w:rPr>
          <w:rFonts w:ascii="Segoe UI" w:hAnsi="Segoe UI" w:cs="Segoe UI"/>
          <w:lang w:val="el-GR"/>
        </w:rPr>
        <w:t xml:space="preserve"> ΧΙΩΝ Α</w:t>
      </w:r>
      <w:r w:rsidR="0065723C" w:rsidRPr="002F73CF">
        <w:rPr>
          <w:rFonts w:ascii="Segoe UI" w:hAnsi="Segoe UI" w:cs="Segoe UI"/>
          <w:lang w:val="el-GR"/>
        </w:rPr>
        <w:t>.E.</w:t>
      </w:r>
    </w:p>
    <w:p w14:paraId="45F62C6C" w14:textId="782F9233" w:rsidR="00AF18A3" w:rsidRPr="002F73CF" w:rsidRDefault="00AF18A3" w:rsidP="00AF18A3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>MANTIS TRADING AE</w:t>
      </w:r>
    </w:p>
    <w:p w14:paraId="095D6AAC" w14:textId="0BD60860" w:rsidR="00AF18A3" w:rsidRPr="002F73CF" w:rsidRDefault="00AF18A3" w:rsidP="00AF18A3">
      <w:pPr>
        <w:numPr>
          <w:ilvl w:val="0"/>
          <w:numId w:val="10"/>
        </w:numPr>
        <w:spacing w:after="120" w:line="240" w:lineRule="exact"/>
        <w:rPr>
          <w:rFonts w:ascii="Segoe UI" w:hAnsi="Segoe UI" w:cs="Segoe UI"/>
          <w:lang w:val="el-GR"/>
        </w:rPr>
      </w:pPr>
      <w:r w:rsidRPr="002F73CF">
        <w:rPr>
          <w:rFonts w:ascii="Segoe UI" w:hAnsi="Segoe UI" w:cs="Segoe UI"/>
          <w:lang w:val="el-GR"/>
        </w:rPr>
        <w:t xml:space="preserve">MECCANICA GROUP </w:t>
      </w:r>
      <w:r w:rsidR="00B06A06" w:rsidRPr="002F73CF">
        <w:rPr>
          <w:rFonts w:ascii="Segoe UI" w:hAnsi="Segoe UI" w:cs="Segoe UI"/>
          <w:lang w:val="el-GR"/>
        </w:rPr>
        <w:t xml:space="preserve">– </w:t>
      </w:r>
      <w:r w:rsidRPr="002F73CF">
        <w:rPr>
          <w:rFonts w:ascii="Segoe UI" w:hAnsi="Segoe UI" w:cs="Segoe UI"/>
          <w:lang w:val="el-GR"/>
        </w:rPr>
        <w:t>Α</w:t>
      </w:r>
      <w:r w:rsidR="00B06A06" w:rsidRPr="002F73CF">
        <w:rPr>
          <w:rFonts w:ascii="Segoe UI" w:hAnsi="Segoe UI" w:cs="Segoe UI"/>
          <w:lang w:val="el-GR"/>
        </w:rPr>
        <w:t xml:space="preserve">ΝΩΝΥΜΗ </w:t>
      </w:r>
      <w:r w:rsidRPr="002F73CF">
        <w:rPr>
          <w:rFonts w:ascii="Segoe UI" w:hAnsi="Segoe UI" w:cs="Segoe UI"/>
          <w:lang w:val="el-GR"/>
        </w:rPr>
        <w:t>Ε</w:t>
      </w:r>
      <w:r w:rsidR="00393237" w:rsidRPr="002F73CF">
        <w:rPr>
          <w:rFonts w:ascii="Segoe UI" w:hAnsi="Segoe UI" w:cs="Segoe UI"/>
          <w:lang w:val="el-GR"/>
        </w:rPr>
        <w:t>ΤΑΙΡΕΙΑ ΚΑΤΑΣΚΕΥΩΝ, ΔΙΑΧΕΙΡΙΣΗΣ ΠΕΡΙΒΑΛΛΟΝΤΟΣ ΚΑΙ ΠΑΡΟΧΗΣ ΥΠΗΡΕΣΙΩΝ</w:t>
      </w:r>
    </w:p>
    <w:p w14:paraId="2E5B2B33" w14:textId="5CBAAD09" w:rsidR="00AF18A3" w:rsidRPr="00AD732B" w:rsidRDefault="00AF18A3" w:rsidP="00AF18A3">
      <w:pPr>
        <w:numPr>
          <w:ilvl w:val="0"/>
          <w:numId w:val="10"/>
        </w:numPr>
        <w:spacing w:after="120" w:line="240" w:lineRule="exact"/>
        <w:rPr>
          <w:lang w:val="el-GR"/>
        </w:rPr>
      </w:pPr>
      <w:r w:rsidRPr="002F73CF">
        <w:rPr>
          <w:rFonts w:ascii="Segoe UI" w:hAnsi="Segoe UI" w:cs="Segoe UI"/>
          <w:lang w:val="el-GR"/>
        </w:rPr>
        <w:t>SOSALT S</w:t>
      </w:r>
      <w:r w:rsidR="006F6A51" w:rsidRPr="002F73CF">
        <w:rPr>
          <w:rFonts w:ascii="Segoe UI" w:hAnsi="Segoe UI" w:cs="Segoe UI"/>
          <w:lang w:val="el-GR"/>
        </w:rPr>
        <w:t>.</w:t>
      </w:r>
      <w:r w:rsidR="00046398" w:rsidRPr="002F73CF">
        <w:rPr>
          <w:rFonts w:ascii="Segoe UI" w:hAnsi="Segoe UI" w:cs="Segoe UI"/>
          <w:lang w:val="el-GR"/>
        </w:rPr>
        <w:t>p</w:t>
      </w:r>
      <w:r w:rsidR="006F6A51" w:rsidRPr="002F73CF">
        <w:rPr>
          <w:rFonts w:ascii="Segoe UI" w:hAnsi="Segoe UI" w:cs="Segoe UI"/>
          <w:lang w:val="el-GR"/>
        </w:rPr>
        <w:t>.</w:t>
      </w:r>
      <w:r w:rsidRPr="002F73CF">
        <w:rPr>
          <w:rFonts w:ascii="Segoe UI" w:hAnsi="Segoe UI" w:cs="Segoe UI"/>
          <w:lang w:val="el-GR"/>
        </w:rPr>
        <w:t>A</w:t>
      </w:r>
      <w:r w:rsidR="00046398" w:rsidRPr="002F73CF">
        <w:rPr>
          <w:rFonts w:ascii="Segoe UI" w:hAnsi="Segoe UI" w:cs="Segoe UI"/>
          <w:lang w:val="el-GR"/>
        </w:rPr>
        <w:t>.</w:t>
      </w:r>
    </w:p>
    <w:p w14:paraId="5AF5DAAE" w14:textId="6BA4E90E" w:rsidR="00A152CD" w:rsidRPr="000005DC" w:rsidRDefault="00A152CD" w:rsidP="00F05D8F">
      <w:pPr>
        <w:spacing w:line="276" w:lineRule="auto"/>
        <w:jc w:val="both"/>
        <w:rPr>
          <w:rFonts w:ascii="Segoe UI" w:hAnsi="Segoe UI" w:cs="Segoe UI"/>
          <w:lang w:val="el-GR"/>
        </w:rPr>
      </w:pPr>
      <w:r w:rsidRPr="000005DC">
        <w:rPr>
          <w:rFonts w:ascii="Segoe UI" w:hAnsi="Segoe UI" w:cs="Segoe UI"/>
          <w:lang w:val="el-GR"/>
        </w:rPr>
        <w:t xml:space="preserve">Μετά την αξιολόγηση των υποβληθέντων φακέλων εκδήλωσης ενδιαφέροντος, οι υποψήφιοι που πληρούν τα κριτήρια προεπιλογής θα κληθούν να συμμετάσχουν στη Β΄ φάση του διαγωνισμού κατά την οποία οι προεπιλεγέντες επενδυτές θα υποβάλουν τις δεσμευτικές προσφορές τους. </w:t>
      </w:r>
    </w:p>
    <w:p w14:paraId="5E2049BB" w14:textId="36FF6702" w:rsidR="002A0AE5" w:rsidRPr="000005DC" w:rsidRDefault="000005DC" w:rsidP="00B400FB">
      <w:pPr>
        <w:spacing w:line="276" w:lineRule="auto"/>
        <w:jc w:val="both"/>
        <w:rPr>
          <w:rFonts w:ascii="Segoe UI" w:hAnsi="Segoe UI" w:cs="Segoe UI"/>
          <w:lang w:val="el-GR"/>
        </w:rPr>
      </w:pPr>
      <w:r w:rsidRPr="000005DC">
        <w:rPr>
          <w:rFonts w:ascii="Segoe UI" w:hAnsi="Segoe UI" w:cs="Segoe UI"/>
          <w:lang w:val="el-GR"/>
        </w:rPr>
        <w:t>Η</w:t>
      </w:r>
      <w:r w:rsidR="002A0AE5" w:rsidRPr="000005DC">
        <w:rPr>
          <w:rFonts w:ascii="Segoe UI" w:hAnsi="Segoe UI" w:cs="Segoe UI"/>
          <w:lang w:val="el-GR"/>
        </w:rPr>
        <w:t xml:space="preserve"> είσοδος στρατηγικού επενδυτή στο μετοχικό κεφάλαιο </w:t>
      </w:r>
      <w:r w:rsidR="00B400FB">
        <w:rPr>
          <w:rFonts w:ascii="Segoe UI" w:hAnsi="Segoe UI" w:cs="Segoe UI"/>
          <w:lang w:val="el-GR"/>
        </w:rPr>
        <w:t xml:space="preserve">της </w:t>
      </w:r>
      <w:r w:rsidR="00B400FB" w:rsidRPr="00B400FB">
        <w:rPr>
          <w:rFonts w:ascii="Segoe UI" w:hAnsi="Segoe UI" w:cs="Segoe UI"/>
          <w:lang w:val="el-GR"/>
        </w:rPr>
        <w:t xml:space="preserve">ΕΛΛΗΝΙΚΕΣ ΑΛΥΚΕΣ </w:t>
      </w:r>
      <w:r w:rsidR="002A0AE5" w:rsidRPr="000005DC">
        <w:rPr>
          <w:rFonts w:ascii="Segoe UI" w:hAnsi="Segoe UI" w:cs="Segoe UI"/>
          <w:lang w:val="el-GR"/>
        </w:rPr>
        <w:t>Α.Ε.</w:t>
      </w:r>
      <w:r w:rsidRPr="000005DC">
        <w:rPr>
          <w:rFonts w:ascii="Segoe UI" w:hAnsi="Segoe UI" w:cs="Segoe UI"/>
          <w:lang w:val="el-GR"/>
        </w:rPr>
        <w:t xml:space="preserve"> </w:t>
      </w:r>
      <w:r w:rsidR="002A0AE5" w:rsidRPr="000005DC">
        <w:rPr>
          <w:rFonts w:ascii="Segoe UI" w:hAnsi="Segoe UI" w:cs="Segoe UI"/>
          <w:lang w:val="el-GR"/>
        </w:rPr>
        <w:t xml:space="preserve">αποσκοπεί στην ενίσχυση των αναπτυξιακών προοπτικών και της εξωστρέφειας της εταιρείας, με στόχο την </w:t>
      </w:r>
      <w:r w:rsidRPr="000005DC">
        <w:rPr>
          <w:rFonts w:ascii="Segoe UI" w:hAnsi="Segoe UI" w:cs="Segoe UI"/>
          <w:lang w:val="el-GR"/>
        </w:rPr>
        <w:t>αποτελεσματικότερη</w:t>
      </w:r>
      <w:r w:rsidR="002A0AE5" w:rsidRPr="000005DC">
        <w:rPr>
          <w:rFonts w:ascii="Segoe UI" w:hAnsi="Segoe UI" w:cs="Segoe UI"/>
          <w:lang w:val="el-GR"/>
        </w:rPr>
        <w:t xml:space="preserve"> αξιοποίηση των φυσικών πόρων της και τη βελτίωση της λειτουργίας της προς όφελος τόσο της τοπικής όσο και της εθνικής οικονομίας. Με ηγετική θέση στον κλάδο της παραγωγής φυσικού αλατιού, η </w:t>
      </w:r>
      <w:r w:rsidR="00F06B3B" w:rsidRPr="000005DC">
        <w:rPr>
          <w:rFonts w:ascii="Segoe UI" w:hAnsi="Segoe UI" w:cs="Segoe UI"/>
          <w:lang w:val="el-GR"/>
        </w:rPr>
        <w:t xml:space="preserve">ΕΛΛΗΝΙΚΕΣ ΑΛΥΚΕΣ </w:t>
      </w:r>
      <w:r w:rsidR="002A0AE5" w:rsidRPr="000005DC">
        <w:rPr>
          <w:rFonts w:ascii="Segoe UI" w:hAnsi="Segoe UI" w:cs="Segoe UI"/>
          <w:lang w:val="el-GR"/>
        </w:rPr>
        <w:t xml:space="preserve">Α.Ε. αποτελεί τον </w:t>
      </w:r>
      <w:r w:rsidR="002A0AE5" w:rsidRPr="000005DC">
        <w:rPr>
          <w:rFonts w:ascii="Segoe UI" w:hAnsi="Segoe UI" w:cs="Segoe UI"/>
          <w:lang w:val="el-GR"/>
        </w:rPr>
        <w:lastRenderedPageBreak/>
        <w:t>βασικό προμηθευτή της εγχώριας αγοράς και έναν από τους σημαντικότερους παραγωγούς στην ευρύτερη περιοχή της Μεσογείου.</w:t>
      </w:r>
      <w:r w:rsidR="002F73CF">
        <w:rPr>
          <w:rFonts w:ascii="Segoe UI" w:hAnsi="Segoe UI" w:cs="Segoe UI"/>
          <w:lang w:val="el-GR"/>
        </w:rPr>
        <w:t xml:space="preserve"> </w:t>
      </w:r>
      <w:r w:rsidR="002A0AE5" w:rsidRPr="000005DC">
        <w:rPr>
          <w:rFonts w:ascii="Segoe UI" w:hAnsi="Segoe UI" w:cs="Segoe UI"/>
          <w:lang w:val="el-GR"/>
        </w:rPr>
        <w:t>Η στρατηγική αυτή κίνηση στοχεύει στη μετάβαση από μια δυναμική δημόσια εταιρεία σε έναν ευρωπαϊκό «πρωταθλητή» στην παραγωγή αλατιού, με ενισχυμένη ανταγωνιστικότητα, σύγχρονες υποδομές και δυναμική αναπτυξιακή πορεία.</w:t>
      </w:r>
    </w:p>
    <w:p w14:paraId="11F0A12D" w14:textId="44E8FDD1" w:rsidR="00325395" w:rsidRPr="000005DC" w:rsidRDefault="00A152CD" w:rsidP="00F05D8F">
      <w:pPr>
        <w:spacing w:line="276" w:lineRule="auto"/>
        <w:jc w:val="both"/>
        <w:rPr>
          <w:rFonts w:ascii="Segoe UI" w:hAnsi="Segoe UI" w:cs="Segoe UI"/>
          <w:lang w:val="el-GR"/>
        </w:rPr>
      </w:pPr>
      <w:r w:rsidRPr="000005DC">
        <w:rPr>
          <w:rFonts w:ascii="Segoe UI" w:hAnsi="Segoe UI" w:cs="Segoe UI"/>
          <w:lang w:val="el-GR"/>
        </w:rPr>
        <w:t xml:space="preserve">Κύριος στόχος του Υπερταμείου είναι η </w:t>
      </w:r>
      <w:r w:rsidR="007E3DA0" w:rsidRPr="000005DC">
        <w:rPr>
          <w:rFonts w:ascii="Segoe UI" w:hAnsi="Segoe UI" w:cs="Segoe UI"/>
          <w:lang w:val="el-GR"/>
        </w:rPr>
        <w:t xml:space="preserve">μεγιστοποίηση του οικονομικού ανταλλάγματος και η </w:t>
      </w:r>
      <w:r w:rsidRPr="000005DC">
        <w:rPr>
          <w:rFonts w:ascii="Segoe UI" w:hAnsi="Segoe UI" w:cs="Segoe UI"/>
          <w:lang w:val="el-GR"/>
        </w:rPr>
        <w:t>εξασφάλιση της προσφορότερης μεθόδου αξιοποίησης της εταιρ</w:t>
      </w:r>
      <w:r w:rsidR="002046DB">
        <w:rPr>
          <w:rFonts w:ascii="Segoe UI" w:hAnsi="Segoe UI" w:cs="Segoe UI"/>
          <w:lang w:val="el-GR"/>
        </w:rPr>
        <w:t>ε</w:t>
      </w:r>
      <w:r w:rsidRPr="000005DC">
        <w:rPr>
          <w:rFonts w:ascii="Segoe UI" w:hAnsi="Segoe UI" w:cs="Segoe UI"/>
          <w:lang w:val="el-GR"/>
        </w:rPr>
        <w:t>ίας προς όφελος της ελληνικής οικονομίας, με κριτήριο κατακύρωσης προτιμητέου επενδυτή την πλέον συμφέρουσα οικονομική προσφορά, όπως ειδικότερα θα προσδιορισθεί στη Β΄ Φάση της διαγωνιστικής διαδικασίας.</w:t>
      </w:r>
    </w:p>
    <w:p w14:paraId="663964B4" w14:textId="79093A61" w:rsidR="005D3366" w:rsidRPr="000005DC" w:rsidRDefault="005D3366" w:rsidP="00F05D8F">
      <w:pPr>
        <w:spacing w:line="276" w:lineRule="auto"/>
        <w:jc w:val="both"/>
        <w:rPr>
          <w:rFonts w:ascii="Segoe UI" w:hAnsi="Segoe UI" w:cs="Segoe UI"/>
          <w:color w:val="232323"/>
          <w:shd w:val="clear" w:color="auto" w:fill="FFFFFF"/>
          <w:lang w:val="el-GR"/>
        </w:rPr>
      </w:pPr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>Το Υπερταμείο/</w:t>
      </w:r>
      <w:r w:rsidRPr="000005DC">
        <w:rPr>
          <w:rFonts w:ascii="Segoe UI" w:hAnsi="Segoe UI" w:cs="Segoe UI"/>
          <w:color w:val="232323"/>
          <w:shd w:val="clear" w:color="auto" w:fill="FFFFFF"/>
        </w:rPr>
        <w:t>Growthfund</w:t>
      </w:r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 xml:space="preserve"> κατέχει το 80% των μετοχών της εταιρείας, ενώ το υπόλοιπο 20% ανήκει στους Δήμους στα όρια των οποίων βρίσκονται οι αλυκές εν λειτουργία που έχουν παραχωρηθεί κατά χρήση και εκμετάλλευση στην </w:t>
      </w:r>
      <w:proofErr w:type="spellStart"/>
      <w:r w:rsidR="007B61F5">
        <w:rPr>
          <w:rFonts w:ascii="Segoe UI" w:hAnsi="Segoe UI" w:cs="Segoe UI"/>
          <w:color w:val="232323"/>
          <w:shd w:val="clear" w:color="auto" w:fill="FFFFFF"/>
          <w:lang w:val="el-GR"/>
        </w:rPr>
        <w:t>ε</w:t>
      </w:r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>ταιρείαμε</w:t>
      </w:r>
      <w:proofErr w:type="spellEnd"/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 xml:space="preserve"> τα μεγαλύτερα ποσοστά να κατέχουν οι δήμοι Μεσολογγίου (10,19%), </w:t>
      </w:r>
      <w:proofErr w:type="spellStart"/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>Πύδνας</w:t>
      </w:r>
      <w:proofErr w:type="spellEnd"/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 xml:space="preserve"> </w:t>
      </w:r>
      <w:proofErr w:type="spellStart"/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>Κολινδρού</w:t>
      </w:r>
      <w:proofErr w:type="spellEnd"/>
      <w:r w:rsidRPr="000005DC">
        <w:rPr>
          <w:rFonts w:ascii="Segoe UI" w:hAnsi="Segoe UI" w:cs="Segoe UI"/>
          <w:color w:val="232323"/>
          <w:shd w:val="clear" w:color="auto" w:fill="FFFFFF"/>
          <w:lang w:val="el-GR"/>
        </w:rPr>
        <w:t xml:space="preserve"> (3,18%) και Δυτικής Λέσβου (3,13%).</w:t>
      </w:r>
    </w:p>
    <w:p w14:paraId="69E00FC5" w14:textId="77777777" w:rsidR="002F73CF" w:rsidRDefault="002F73CF" w:rsidP="00F05D8F">
      <w:pPr>
        <w:widowControl w:val="0"/>
        <w:spacing w:after="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50A2D1F6" w14:textId="77777777" w:rsidR="002F73CF" w:rsidRDefault="002F73CF" w:rsidP="00F05D8F">
      <w:pPr>
        <w:widowControl w:val="0"/>
        <w:spacing w:after="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297E6629" w14:textId="77777777" w:rsidR="004F56AD" w:rsidRPr="00A42D70" w:rsidRDefault="004F56AD" w:rsidP="00F05D8F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</w:p>
    <w:p w14:paraId="1B68D4DA" w14:textId="5B1AAD7C" w:rsidR="000660D1" w:rsidRPr="00B13768" w:rsidRDefault="000660D1" w:rsidP="00F05D8F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1FBA7C60" w14:textId="5922E81F" w:rsidR="000660D1" w:rsidRPr="003F4093" w:rsidRDefault="00D80830" w:rsidP="00F05D8F">
      <w:pPr>
        <w:spacing w:line="276" w:lineRule="auto"/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Ανθή </w:t>
      </w:r>
      <w:proofErr w:type="spellStart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Τροκούδη</w:t>
      </w:r>
      <w:proofErr w:type="spellEnd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, Διευθύντρια Επικοινωνίας &amp; Βιωσιμότητας, +30 6932</w:t>
      </w:r>
      <w:r w:rsidR="00B13768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100053, </w:t>
      </w:r>
      <w:hyperlink r:id="rId10" w:history="1"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A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Trokoudi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growthfund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</w:t>
        </w:r>
      </w:hyperlink>
      <w:r w:rsidR="003F4093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72D6D133" w14:textId="006587C2" w:rsidR="000660D1" w:rsidRPr="003F4093" w:rsidRDefault="003F4093" w:rsidP="00F05D8F">
      <w:pPr>
        <w:widowControl w:val="0"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Κωνστ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αντίνα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Ηλιο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πούλου, Director of Corporate Relations, +30 6974 894411, </w:t>
      </w:r>
      <w:hyperlink r:id="rId11" w:history="1">
        <w:r w:rsidRPr="00E11E45">
          <w:rPr>
            <w:rStyle w:val="Hyperlink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sectPr w:rsidR="000660D1" w:rsidRPr="003F409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11E1" w14:textId="77777777" w:rsidR="0064562C" w:rsidRDefault="0064562C" w:rsidP="00900A11">
      <w:pPr>
        <w:spacing w:after="0" w:line="240" w:lineRule="auto"/>
      </w:pPr>
      <w:r>
        <w:separator/>
      </w:r>
    </w:p>
  </w:endnote>
  <w:endnote w:type="continuationSeparator" w:id="0">
    <w:p w14:paraId="7EB213EB" w14:textId="77777777" w:rsidR="0064562C" w:rsidRDefault="0064562C" w:rsidP="0090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E2E2" w14:textId="77777777" w:rsidR="0064562C" w:rsidRDefault="0064562C" w:rsidP="00900A11">
      <w:pPr>
        <w:spacing w:after="0" w:line="240" w:lineRule="auto"/>
      </w:pPr>
      <w:r>
        <w:separator/>
      </w:r>
    </w:p>
  </w:footnote>
  <w:footnote w:type="continuationSeparator" w:id="0">
    <w:p w14:paraId="69E78C54" w14:textId="77777777" w:rsidR="0064562C" w:rsidRDefault="0064562C" w:rsidP="0090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A01" w14:textId="4DA7D70D" w:rsidR="00900A11" w:rsidRDefault="00545AFE" w:rsidP="00230016">
    <w:pPr>
      <w:pStyle w:val="Header"/>
      <w:jc w:val="center"/>
    </w:pPr>
    <w:r>
      <w:rPr>
        <w:noProof/>
      </w:rPr>
      <w:drawing>
        <wp:inline distT="0" distB="0" distL="0" distR="0" wp14:anchorId="0E929ECE" wp14:editId="71F2D7F9">
          <wp:extent cx="2735249" cy="1535840"/>
          <wp:effectExtent l="0" t="0" r="8255" b="7620"/>
          <wp:docPr id="655193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018" cy="154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C0C"/>
    <w:multiLevelType w:val="hybridMultilevel"/>
    <w:tmpl w:val="407AEA72"/>
    <w:lvl w:ilvl="0" w:tplc="1DD26580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28E"/>
    <w:multiLevelType w:val="hybridMultilevel"/>
    <w:tmpl w:val="C87CD49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CAD0979"/>
    <w:multiLevelType w:val="hybridMultilevel"/>
    <w:tmpl w:val="4208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63ABB"/>
    <w:multiLevelType w:val="multilevel"/>
    <w:tmpl w:val="B55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D4C27"/>
    <w:multiLevelType w:val="hybridMultilevel"/>
    <w:tmpl w:val="D27E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B4299"/>
    <w:multiLevelType w:val="hybridMultilevel"/>
    <w:tmpl w:val="555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F3DC7"/>
    <w:multiLevelType w:val="hybridMultilevel"/>
    <w:tmpl w:val="FE5CA1A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A32B5"/>
    <w:multiLevelType w:val="hybridMultilevel"/>
    <w:tmpl w:val="1D40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26206"/>
    <w:multiLevelType w:val="hybridMultilevel"/>
    <w:tmpl w:val="D0A02F22"/>
    <w:lvl w:ilvl="0" w:tplc="040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747804683">
    <w:abstractNumId w:val="5"/>
  </w:num>
  <w:num w:numId="2" w16cid:durableId="772633776">
    <w:abstractNumId w:val="8"/>
  </w:num>
  <w:num w:numId="3" w16cid:durableId="1183088403">
    <w:abstractNumId w:val="7"/>
  </w:num>
  <w:num w:numId="4" w16cid:durableId="382489769">
    <w:abstractNumId w:val="3"/>
  </w:num>
  <w:num w:numId="5" w16cid:durableId="1679575858">
    <w:abstractNumId w:val="1"/>
  </w:num>
  <w:num w:numId="6" w16cid:durableId="344140121">
    <w:abstractNumId w:val="9"/>
  </w:num>
  <w:num w:numId="7" w16cid:durableId="1792086671">
    <w:abstractNumId w:val="2"/>
  </w:num>
  <w:num w:numId="8" w16cid:durableId="1019549716">
    <w:abstractNumId w:val="6"/>
  </w:num>
  <w:num w:numId="9" w16cid:durableId="555897392">
    <w:abstractNumId w:val="0"/>
  </w:num>
  <w:num w:numId="10" w16cid:durableId="124402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3F"/>
    <w:rsid w:val="000005DC"/>
    <w:rsid w:val="000035F4"/>
    <w:rsid w:val="00011A65"/>
    <w:rsid w:val="00013958"/>
    <w:rsid w:val="0004553C"/>
    <w:rsid w:val="00046398"/>
    <w:rsid w:val="000569CD"/>
    <w:rsid w:val="000660D1"/>
    <w:rsid w:val="000707A9"/>
    <w:rsid w:val="000810DC"/>
    <w:rsid w:val="00093AF5"/>
    <w:rsid w:val="000B3D6A"/>
    <w:rsid w:val="000B7004"/>
    <w:rsid w:val="000E2165"/>
    <w:rsid w:val="000E2BBE"/>
    <w:rsid w:val="000E3D01"/>
    <w:rsid w:val="000F3300"/>
    <w:rsid w:val="000F494C"/>
    <w:rsid w:val="00114342"/>
    <w:rsid w:val="001164C3"/>
    <w:rsid w:val="001201A4"/>
    <w:rsid w:val="00143409"/>
    <w:rsid w:val="00145B97"/>
    <w:rsid w:val="0015321F"/>
    <w:rsid w:val="00154F10"/>
    <w:rsid w:val="00180575"/>
    <w:rsid w:val="00197715"/>
    <w:rsid w:val="001B304C"/>
    <w:rsid w:val="001C0FDF"/>
    <w:rsid w:val="001C27DB"/>
    <w:rsid w:val="001C3449"/>
    <w:rsid w:val="001E6A44"/>
    <w:rsid w:val="001F1791"/>
    <w:rsid w:val="00201E8A"/>
    <w:rsid w:val="002046DB"/>
    <w:rsid w:val="0020558D"/>
    <w:rsid w:val="002205F8"/>
    <w:rsid w:val="00224BD0"/>
    <w:rsid w:val="00230016"/>
    <w:rsid w:val="00251AA8"/>
    <w:rsid w:val="00261C37"/>
    <w:rsid w:val="002665EA"/>
    <w:rsid w:val="002668CF"/>
    <w:rsid w:val="00273753"/>
    <w:rsid w:val="00275DDA"/>
    <w:rsid w:val="002772A7"/>
    <w:rsid w:val="00283BA5"/>
    <w:rsid w:val="0028714D"/>
    <w:rsid w:val="002A0AE5"/>
    <w:rsid w:val="002A2BDF"/>
    <w:rsid w:val="002B5473"/>
    <w:rsid w:val="002C00BD"/>
    <w:rsid w:val="002D293D"/>
    <w:rsid w:val="002D3F2C"/>
    <w:rsid w:val="002F73CF"/>
    <w:rsid w:val="003061A3"/>
    <w:rsid w:val="00306849"/>
    <w:rsid w:val="00320D52"/>
    <w:rsid w:val="00322CB7"/>
    <w:rsid w:val="00325395"/>
    <w:rsid w:val="00341617"/>
    <w:rsid w:val="003455E0"/>
    <w:rsid w:val="00361AD6"/>
    <w:rsid w:val="00372788"/>
    <w:rsid w:val="00393237"/>
    <w:rsid w:val="00395ED9"/>
    <w:rsid w:val="003A15CE"/>
    <w:rsid w:val="003B2237"/>
    <w:rsid w:val="003C6425"/>
    <w:rsid w:val="003C7346"/>
    <w:rsid w:val="003D3BDA"/>
    <w:rsid w:val="003D6160"/>
    <w:rsid w:val="003D71F3"/>
    <w:rsid w:val="003F4093"/>
    <w:rsid w:val="00404F9E"/>
    <w:rsid w:val="00407DBD"/>
    <w:rsid w:val="00412506"/>
    <w:rsid w:val="004353FA"/>
    <w:rsid w:val="004362C8"/>
    <w:rsid w:val="00453BD1"/>
    <w:rsid w:val="004572C7"/>
    <w:rsid w:val="00474A38"/>
    <w:rsid w:val="0047794B"/>
    <w:rsid w:val="0049468E"/>
    <w:rsid w:val="004B54A2"/>
    <w:rsid w:val="004B7804"/>
    <w:rsid w:val="004D2470"/>
    <w:rsid w:val="004E2494"/>
    <w:rsid w:val="004F56AD"/>
    <w:rsid w:val="004F7A19"/>
    <w:rsid w:val="00514AE4"/>
    <w:rsid w:val="00535FA9"/>
    <w:rsid w:val="005412CB"/>
    <w:rsid w:val="00545AFE"/>
    <w:rsid w:val="00545E49"/>
    <w:rsid w:val="0055733E"/>
    <w:rsid w:val="0056051F"/>
    <w:rsid w:val="00564660"/>
    <w:rsid w:val="00567B49"/>
    <w:rsid w:val="005757C6"/>
    <w:rsid w:val="00582DAC"/>
    <w:rsid w:val="00583E4D"/>
    <w:rsid w:val="00595552"/>
    <w:rsid w:val="00597A4B"/>
    <w:rsid w:val="005A0ADE"/>
    <w:rsid w:val="005A4371"/>
    <w:rsid w:val="005A7103"/>
    <w:rsid w:val="005C2A01"/>
    <w:rsid w:val="005D3366"/>
    <w:rsid w:val="005F45E2"/>
    <w:rsid w:val="005F6ACC"/>
    <w:rsid w:val="00611AC7"/>
    <w:rsid w:val="00614F25"/>
    <w:rsid w:val="0061634A"/>
    <w:rsid w:val="0063452B"/>
    <w:rsid w:val="006352FB"/>
    <w:rsid w:val="0064562C"/>
    <w:rsid w:val="0065723C"/>
    <w:rsid w:val="00666D26"/>
    <w:rsid w:val="00670003"/>
    <w:rsid w:val="00674FB5"/>
    <w:rsid w:val="0067537E"/>
    <w:rsid w:val="00680470"/>
    <w:rsid w:val="006907B4"/>
    <w:rsid w:val="00694289"/>
    <w:rsid w:val="00695C53"/>
    <w:rsid w:val="00696F34"/>
    <w:rsid w:val="00697354"/>
    <w:rsid w:val="006B07A3"/>
    <w:rsid w:val="006B32BF"/>
    <w:rsid w:val="006B50A9"/>
    <w:rsid w:val="006B7D48"/>
    <w:rsid w:val="006D19E1"/>
    <w:rsid w:val="006F6A51"/>
    <w:rsid w:val="007064AC"/>
    <w:rsid w:val="00712455"/>
    <w:rsid w:val="00723899"/>
    <w:rsid w:val="00732512"/>
    <w:rsid w:val="007339D0"/>
    <w:rsid w:val="00795BBE"/>
    <w:rsid w:val="007964FF"/>
    <w:rsid w:val="007B61F5"/>
    <w:rsid w:val="007D2866"/>
    <w:rsid w:val="007E3DA0"/>
    <w:rsid w:val="00814C50"/>
    <w:rsid w:val="0084321C"/>
    <w:rsid w:val="008432E7"/>
    <w:rsid w:val="008647B2"/>
    <w:rsid w:val="00884273"/>
    <w:rsid w:val="00884A32"/>
    <w:rsid w:val="00894550"/>
    <w:rsid w:val="008A469B"/>
    <w:rsid w:val="008A58F3"/>
    <w:rsid w:val="008B7B22"/>
    <w:rsid w:val="008E3F58"/>
    <w:rsid w:val="008E5718"/>
    <w:rsid w:val="008E77EE"/>
    <w:rsid w:val="00900A11"/>
    <w:rsid w:val="009175FE"/>
    <w:rsid w:val="00932FF4"/>
    <w:rsid w:val="00933A37"/>
    <w:rsid w:val="009479AF"/>
    <w:rsid w:val="009538B8"/>
    <w:rsid w:val="009809E6"/>
    <w:rsid w:val="00984719"/>
    <w:rsid w:val="00995CEC"/>
    <w:rsid w:val="009C20DF"/>
    <w:rsid w:val="009E006F"/>
    <w:rsid w:val="009E68EA"/>
    <w:rsid w:val="009E7F59"/>
    <w:rsid w:val="00A030F3"/>
    <w:rsid w:val="00A11154"/>
    <w:rsid w:val="00A1350E"/>
    <w:rsid w:val="00A152CD"/>
    <w:rsid w:val="00A1746F"/>
    <w:rsid w:val="00A210B3"/>
    <w:rsid w:val="00A2260C"/>
    <w:rsid w:val="00A42D70"/>
    <w:rsid w:val="00A51118"/>
    <w:rsid w:val="00A62211"/>
    <w:rsid w:val="00A64F71"/>
    <w:rsid w:val="00A719A6"/>
    <w:rsid w:val="00A76904"/>
    <w:rsid w:val="00A84C33"/>
    <w:rsid w:val="00A90A04"/>
    <w:rsid w:val="00AB2866"/>
    <w:rsid w:val="00AB71D0"/>
    <w:rsid w:val="00AC2B3F"/>
    <w:rsid w:val="00AD7A1B"/>
    <w:rsid w:val="00AE6467"/>
    <w:rsid w:val="00AF18A3"/>
    <w:rsid w:val="00B03F0F"/>
    <w:rsid w:val="00B053C4"/>
    <w:rsid w:val="00B06A06"/>
    <w:rsid w:val="00B13246"/>
    <w:rsid w:val="00B13768"/>
    <w:rsid w:val="00B33BA2"/>
    <w:rsid w:val="00B400FB"/>
    <w:rsid w:val="00B544D1"/>
    <w:rsid w:val="00B64489"/>
    <w:rsid w:val="00B677E4"/>
    <w:rsid w:val="00B735D5"/>
    <w:rsid w:val="00B82594"/>
    <w:rsid w:val="00B95A05"/>
    <w:rsid w:val="00B9707C"/>
    <w:rsid w:val="00BA311E"/>
    <w:rsid w:val="00BA5832"/>
    <w:rsid w:val="00BD0DAA"/>
    <w:rsid w:val="00BD3D29"/>
    <w:rsid w:val="00BE2E7F"/>
    <w:rsid w:val="00BE3613"/>
    <w:rsid w:val="00BF3856"/>
    <w:rsid w:val="00C11A96"/>
    <w:rsid w:val="00C2028C"/>
    <w:rsid w:val="00C31E8A"/>
    <w:rsid w:val="00C359E0"/>
    <w:rsid w:val="00C37F8F"/>
    <w:rsid w:val="00C67098"/>
    <w:rsid w:val="00C86684"/>
    <w:rsid w:val="00CA00A1"/>
    <w:rsid w:val="00CB4CE1"/>
    <w:rsid w:val="00CD42C0"/>
    <w:rsid w:val="00CF2247"/>
    <w:rsid w:val="00D0577B"/>
    <w:rsid w:val="00D129B7"/>
    <w:rsid w:val="00D14D0C"/>
    <w:rsid w:val="00D14E73"/>
    <w:rsid w:val="00D32E4D"/>
    <w:rsid w:val="00D33BDD"/>
    <w:rsid w:val="00D3545B"/>
    <w:rsid w:val="00D50D7C"/>
    <w:rsid w:val="00D5641A"/>
    <w:rsid w:val="00D73621"/>
    <w:rsid w:val="00D74A92"/>
    <w:rsid w:val="00D77809"/>
    <w:rsid w:val="00D80830"/>
    <w:rsid w:val="00DA4DA1"/>
    <w:rsid w:val="00DC115B"/>
    <w:rsid w:val="00DC3DF0"/>
    <w:rsid w:val="00DE639A"/>
    <w:rsid w:val="00E051D0"/>
    <w:rsid w:val="00E17779"/>
    <w:rsid w:val="00E24C90"/>
    <w:rsid w:val="00E274A1"/>
    <w:rsid w:val="00E3700D"/>
    <w:rsid w:val="00E409D2"/>
    <w:rsid w:val="00E47453"/>
    <w:rsid w:val="00E526ED"/>
    <w:rsid w:val="00E5587B"/>
    <w:rsid w:val="00E62870"/>
    <w:rsid w:val="00E7422E"/>
    <w:rsid w:val="00E74B8B"/>
    <w:rsid w:val="00E90D56"/>
    <w:rsid w:val="00E92C06"/>
    <w:rsid w:val="00E959FA"/>
    <w:rsid w:val="00EA466F"/>
    <w:rsid w:val="00EB267A"/>
    <w:rsid w:val="00ED769D"/>
    <w:rsid w:val="00EF5264"/>
    <w:rsid w:val="00F00D34"/>
    <w:rsid w:val="00F05D8F"/>
    <w:rsid w:val="00F06B3B"/>
    <w:rsid w:val="00F1351D"/>
    <w:rsid w:val="00F14D66"/>
    <w:rsid w:val="00F14FDC"/>
    <w:rsid w:val="00F16F08"/>
    <w:rsid w:val="00F27A61"/>
    <w:rsid w:val="00F30E08"/>
    <w:rsid w:val="00F376AB"/>
    <w:rsid w:val="00F80990"/>
    <w:rsid w:val="00F812DE"/>
    <w:rsid w:val="00F84481"/>
    <w:rsid w:val="00FB529D"/>
    <w:rsid w:val="00FD68A3"/>
    <w:rsid w:val="00FE7CAC"/>
    <w:rsid w:val="00FF013D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BA0EA"/>
  <w15:chartTrackingRefBased/>
  <w15:docId w15:val="{C3D6E96A-7140-4E17-9F21-46CC330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3F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AC2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56"/>
    <w:rPr>
      <w:rFonts w:ascii="Segoe UI" w:hAnsi="Segoe UI" w:cs="Segoe UI"/>
      <w:sz w:val="18"/>
      <w:szCs w:val="18"/>
      <w:lang w:bidi="he-IL"/>
    </w:rPr>
  </w:style>
  <w:style w:type="character" w:styleId="Emphasis">
    <w:name w:val="Emphasis"/>
    <w:basedOn w:val="DefaultParagraphFont"/>
    <w:uiPriority w:val="20"/>
    <w:qFormat/>
    <w:rsid w:val="00BF3856"/>
    <w:rPr>
      <w:i/>
      <w:iCs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2772A7"/>
    <w:rPr>
      <w:lang w:bidi="he-IL"/>
    </w:rPr>
  </w:style>
  <w:style w:type="paragraph" w:styleId="BodyText">
    <w:name w:val="Body Text"/>
    <w:basedOn w:val="Normal"/>
    <w:link w:val="BodyTextChar"/>
    <w:uiPriority w:val="1"/>
    <w:qFormat/>
    <w:rsid w:val="002772A7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772A7"/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11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11"/>
    <w:rPr>
      <w:lang w:bidi="he-IL"/>
    </w:rPr>
  </w:style>
  <w:style w:type="character" w:styleId="Hyperlink">
    <w:name w:val="Hyperlink"/>
    <w:basedOn w:val="DefaultParagraphFont"/>
    <w:uiPriority w:val="99"/>
    <w:unhideWhenUsed/>
    <w:rsid w:val="003F4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0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3613"/>
    <w:pPr>
      <w:spacing w:after="0" w:line="240" w:lineRule="auto"/>
    </w:pPr>
    <w:rPr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9E0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06F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06F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04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2037584004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019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01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1226255171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875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15cc7-a282-4d8e-9cf7-dafd470d585a" xsi:nil="true"/>
    <lcf76f155ced4ddcb4097134ff3c332f xmlns="294edaad-5bc5-49a5-919c-57939d9436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FACAAC650F948A547D490E49B70D9" ma:contentTypeVersion="13" ma:contentTypeDescription="Create a new document." ma:contentTypeScope="" ma:versionID="d4e0dc8c7989a27b62c551fa60571a2b">
  <xsd:schema xmlns:xsd="http://www.w3.org/2001/XMLSchema" xmlns:xs="http://www.w3.org/2001/XMLSchema" xmlns:p="http://schemas.microsoft.com/office/2006/metadata/properties" xmlns:ns2="294edaad-5bc5-49a5-919c-57939d943652" xmlns:ns3="2f915cc7-a282-4d8e-9cf7-dafd470d585a" targetNamespace="http://schemas.microsoft.com/office/2006/metadata/properties" ma:root="true" ma:fieldsID="04c4a6114b08f8326f6482cd392729b8" ns2:_="" ns3:_="">
    <xsd:import namespace="294edaad-5bc5-49a5-919c-57939d943652"/>
    <xsd:import namespace="2f915cc7-a282-4d8e-9cf7-dafd470d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daad-5bc5-49a5-919c-57939d94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4d24a-1a91-4f07-a956-42345f897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cc7-a282-4d8e-9cf7-dafd470d58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7858e-7ed5-4a7c-b402-ed1dd33e6071}" ma:internalName="TaxCatchAll" ma:showField="CatchAllData" ma:web="2f915cc7-a282-4d8e-9cf7-dafd470d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9CA40-E7A8-49F7-B069-9A5259064164}">
  <ds:schemaRefs>
    <ds:schemaRef ds:uri="http://schemas.microsoft.com/office/2006/metadata/properties"/>
    <ds:schemaRef ds:uri="http://schemas.microsoft.com/office/infopath/2007/PartnerControls"/>
    <ds:schemaRef ds:uri="2f915cc7-a282-4d8e-9cf7-dafd470d585a"/>
    <ds:schemaRef ds:uri="294edaad-5bc5-49a5-919c-57939d943652"/>
  </ds:schemaRefs>
</ds:datastoreItem>
</file>

<file path=customXml/itemProps2.xml><?xml version="1.0" encoding="utf-8"?>
<ds:datastoreItem xmlns:ds="http://schemas.openxmlformats.org/officeDocument/2006/customXml" ds:itemID="{47581D7E-F459-46BF-9D6D-FE7E2E527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edaad-5bc5-49a5-919c-57939d943652"/>
    <ds:schemaRef ds:uri="2f915cc7-a282-4d8e-9cf7-dafd470d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004E1-FEBE-479F-AF33-FD39A4A00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Trokoudi Anthi</dc:creator>
  <cp:keywords/>
  <dc:description/>
  <cp:lastModifiedBy>Achilleas Topas</cp:lastModifiedBy>
  <cp:revision>2</cp:revision>
  <cp:lastPrinted>2021-11-22T16:46:00Z</cp:lastPrinted>
  <dcterms:created xsi:type="dcterms:W3CDTF">2026-03-02T14:34:00Z</dcterms:created>
  <dcterms:modified xsi:type="dcterms:W3CDTF">2026-03-02T14:34:00Z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db1606b8e3117fa3d872c46e8636a2a55450b655bb2fdbbfde953395530a8b88</vt:lpwstr>
  </property>
  <property fmtid="{D5CDD505-2E9C-101B-9397-08002B2CF9AE}" pid="3" name="ContentTypeId">
    <vt:lpwstr>0x01010018EFACAAC650F948A547D490E49B70D9</vt:lpwstr>
  </property>
  <property fmtid="{D5CDD505-2E9C-101B-9397-08002B2CF9AE}" pid="4" name="Order">
    <vt:r8>185400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2025-01-17T08:35:22Z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10bc9810-4c8c-4d09-bbc1-ab577f9454c5</vt:lpwstr>
  </property>
  <property fmtid="{D5CDD505-2E9C-101B-9397-08002B2CF9AE}" pid="11" name="MSIP_Label_4a1cc303-c827-4bc8-8096-cfbe6c892f41_ContentBits">
    <vt:lpwstr>0</vt:lpwstr>
  </property>
</Properties>
</file>