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0461D" w14:textId="77777777" w:rsidR="006D3FDB" w:rsidRPr="009721AA" w:rsidRDefault="006D3FDB" w:rsidP="006D3FDB">
      <w:pPr>
        <w:jc w:val="both"/>
        <w:rPr>
          <w:rFonts w:ascii="Segoe UI" w:eastAsia="Century Gothic" w:hAnsi="Segoe UI" w:cs="Segoe UI"/>
          <w:b/>
          <w:bCs/>
          <w:sz w:val="20"/>
          <w:szCs w:val="20"/>
        </w:rPr>
      </w:pPr>
      <w:r w:rsidRPr="009721AA">
        <w:rPr>
          <w:rFonts w:ascii="Segoe UI" w:eastAsia="Century Gothic" w:hAnsi="Segoe UI" w:cs="Segoe UI"/>
          <w:b/>
          <w:bCs/>
          <w:sz w:val="20"/>
          <w:szCs w:val="20"/>
        </w:rPr>
        <w:t>Athens, 19 March 2026</w:t>
      </w:r>
    </w:p>
    <w:p w14:paraId="7EDE6E52" w14:textId="77777777" w:rsidR="006D3FDB" w:rsidRPr="009721AA" w:rsidRDefault="006D3FDB" w:rsidP="009721AA">
      <w:pPr>
        <w:jc w:val="center"/>
        <w:rPr>
          <w:rFonts w:ascii="Segoe UI" w:eastAsia="Century Gothic" w:hAnsi="Segoe UI" w:cs="Segoe UI"/>
          <w:b/>
          <w:bCs/>
          <w:sz w:val="20"/>
          <w:szCs w:val="20"/>
        </w:rPr>
      </w:pPr>
      <w:r w:rsidRPr="009721AA">
        <w:rPr>
          <w:rFonts w:ascii="Segoe UI" w:eastAsia="Century Gothic" w:hAnsi="Segoe UI" w:cs="Segoe UI"/>
          <w:b/>
          <w:bCs/>
          <w:sz w:val="20"/>
          <w:szCs w:val="20"/>
        </w:rPr>
        <w:t>Growthfund and the Special Secretariat for Long-Term Planning join forces on long-term strategic planning</w:t>
      </w:r>
    </w:p>
    <w:p w14:paraId="363B2AF0" w14:textId="77777777" w:rsidR="006D3FDB" w:rsidRPr="009721AA" w:rsidRDefault="006D3FDB" w:rsidP="006D3FDB">
      <w:pPr>
        <w:jc w:val="both"/>
        <w:rPr>
          <w:rFonts w:ascii="Segoe UI" w:eastAsia="Century Gothic" w:hAnsi="Segoe UI" w:cs="Segoe UI"/>
          <w:sz w:val="20"/>
          <w:szCs w:val="20"/>
        </w:rPr>
      </w:pPr>
    </w:p>
    <w:p w14:paraId="16EB0970" w14:textId="77777777" w:rsidR="006D3FDB" w:rsidRPr="009721AA" w:rsidRDefault="006D3FDB" w:rsidP="006D3FDB">
      <w:pPr>
        <w:jc w:val="both"/>
        <w:rPr>
          <w:rFonts w:ascii="Segoe UI" w:eastAsia="Century Gothic" w:hAnsi="Segoe UI" w:cs="Segoe UI"/>
          <w:sz w:val="20"/>
          <w:szCs w:val="20"/>
        </w:rPr>
      </w:pPr>
      <w:r w:rsidRPr="009721AA">
        <w:rPr>
          <w:rFonts w:ascii="Segoe UI" w:eastAsia="Century Gothic" w:hAnsi="Segoe UI" w:cs="Segoe UI"/>
          <w:sz w:val="20"/>
          <w:szCs w:val="20"/>
        </w:rPr>
        <w:t>Growthfund and the Special Secretariat for Long-Term Planning are launching a partnership to strengthen long-term strategic planning with a 2040 horizon, using modern foresight tools for Growthfund and its assets.</w:t>
      </w:r>
    </w:p>
    <w:p w14:paraId="51D5D5C5" w14:textId="77777777" w:rsidR="006D3FDB" w:rsidRPr="009721AA" w:rsidRDefault="006D3FDB" w:rsidP="006D3FDB">
      <w:pPr>
        <w:jc w:val="both"/>
        <w:rPr>
          <w:rFonts w:ascii="Segoe UI" w:eastAsia="Century Gothic" w:hAnsi="Segoe UI" w:cs="Segoe UI"/>
          <w:sz w:val="20"/>
          <w:szCs w:val="20"/>
        </w:rPr>
      </w:pPr>
    </w:p>
    <w:p w14:paraId="1376B65E" w14:textId="7333859F" w:rsidR="006D3FDB" w:rsidRPr="009721AA" w:rsidRDefault="006D3FDB" w:rsidP="006D3FDB">
      <w:pPr>
        <w:jc w:val="both"/>
        <w:rPr>
          <w:rFonts w:ascii="Segoe UI" w:eastAsia="Century Gothic" w:hAnsi="Segoe UI" w:cs="Segoe UI"/>
          <w:sz w:val="20"/>
          <w:szCs w:val="20"/>
        </w:rPr>
      </w:pPr>
      <w:r w:rsidRPr="009721AA">
        <w:rPr>
          <w:rFonts w:ascii="Segoe UI" w:eastAsia="Century Gothic" w:hAnsi="Segoe UI" w:cs="Segoe UI"/>
          <w:sz w:val="20"/>
          <w:szCs w:val="20"/>
        </w:rPr>
        <w:t xml:space="preserve">Under the partnership, the two sides will work together to shape a long-term vision for Growthfund up to 2040 (“Vision 2040”), considering global trends, technological and social change, and the challenges and opportunities facing the economy, infrastructure and public companies. The </w:t>
      </w:r>
      <w:r w:rsidR="00B160BA" w:rsidRPr="009721AA">
        <w:rPr>
          <w:rFonts w:ascii="Segoe UI" w:eastAsia="Century Gothic" w:hAnsi="Segoe UI" w:cs="Segoe UI"/>
          <w:sz w:val="20"/>
          <w:szCs w:val="20"/>
        </w:rPr>
        <w:t>aim</w:t>
      </w:r>
      <w:r w:rsidRPr="009721AA">
        <w:rPr>
          <w:rFonts w:ascii="Segoe UI" w:eastAsia="Century Gothic" w:hAnsi="Segoe UI" w:cs="Segoe UI"/>
          <w:sz w:val="20"/>
          <w:szCs w:val="20"/>
        </w:rPr>
        <w:t xml:space="preserve"> is to deliver even greater value to citizens through a growth model that is sustainable over the long term.</w:t>
      </w:r>
    </w:p>
    <w:p w14:paraId="4C3EF8C8" w14:textId="77777777" w:rsidR="006D3FDB" w:rsidRPr="009721AA" w:rsidRDefault="006D3FDB" w:rsidP="006D3FDB">
      <w:pPr>
        <w:jc w:val="both"/>
        <w:rPr>
          <w:rFonts w:ascii="Segoe UI" w:eastAsia="Century Gothic" w:hAnsi="Segoe UI" w:cs="Segoe UI"/>
          <w:sz w:val="20"/>
          <w:szCs w:val="20"/>
        </w:rPr>
      </w:pPr>
    </w:p>
    <w:p w14:paraId="26DAF92F" w14:textId="77777777" w:rsidR="006D3FDB" w:rsidRPr="009721AA" w:rsidRDefault="006D3FDB" w:rsidP="006D3FDB">
      <w:pPr>
        <w:jc w:val="both"/>
        <w:rPr>
          <w:rFonts w:ascii="Segoe UI" w:eastAsia="Century Gothic" w:hAnsi="Segoe UI" w:cs="Segoe UI"/>
          <w:sz w:val="20"/>
          <w:szCs w:val="20"/>
          <w:lang w:val="en-US"/>
        </w:rPr>
      </w:pPr>
      <w:r w:rsidRPr="009721AA">
        <w:rPr>
          <w:rFonts w:ascii="Segoe UI" w:eastAsia="Century Gothic" w:hAnsi="Segoe UI" w:cs="Segoe UI"/>
          <w:sz w:val="20"/>
          <w:szCs w:val="20"/>
        </w:rPr>
        <w:t xml:space="preserve">The Memorandum was signed at </w:t>
      </w:r>
      <w:proofErr w:type="spellStart"/>
      <w:r w:rsidRPr="009721AA">
        <w:rPr>
          <w:rFonts w:ascii="Segoe UI" w:eastAsia="Century Gothic" w:hAnsi="Segoe UI" w:cs="Segoe UI"/>
          <w:sz w:val="20"/>
          <w:szCs w:val="20"/>
        </w:rPr>
        <w:t>Growthfund’s</w:t>
      </w:r>
      <w:proofErr w:type="spellEnd"/>
      <w:r w:rsidRPr="009721AA">
        <w:rPr>
          <w:rFonts w:ascii="Segoe UI" w:eastAsia="Century Gothic" w:hAnsi="Segoe UI" w:cs="Segoe UI"/>
          <w:sz w:val="20"/>
          <w:szCs w:val="20"/>
        </w:rPr>
        <w:t xml:space="preserve"> offices by Growthfund CEO Giannis Papachristou and the Special Secretary for Long-Term Planning, Giannis </w:t>
      </w:r>
      <w:proofErr w:type="spellStart"/>
      <w:r w:rsidRPr="009721AA">
        <w:rPr>
          <w:rFonts w:ascii="Segoe UI" w:eastAsia="Century Gothic" w:hAnsi="Segoe UI" w:cs="Segoe UI"/>
          <w:sz w:val="20"/>
          <w:szCs w:val="20"/>
        </w:rPr>
        <w:t>Mastrogeorgiou</w:t>
      </w:r>
      <w:proofErr w:type="spellEnd"/>
      <w:r w:rsidRPr="009721AA">
        <w:rPr>
          <w:rFonts w:ascii="Segoe UI" w:eastAsia="Century Gothic" w:hAnsi="Segoe UI" w:cs="Segoe UI"/>
          <w:sz w:val="20"/>
          <w:szCs w:val="20"/>
        </w:rPr>
        <w:t>, in the presence of executives from both organizations.</w:t>
      </w:r>
    </w:p>
    <w:p w14:paraId="39964276" w14:textId="77777777" w:rsidR="006D3FDB" w:rsidRPr="009721AA" w:rsidRDefault="006D3FDB" w:rsidP="006D3FDB">
      <w:pPr>
        <w:jc w:val="both"/>
        <w:rPr>
          <w:rFonts w:ascii="Segoe UI" w:eastAsia="Century Gothic" w:hAnsi="Segoe UI" w:cs="Segoe UI"/>
          <w:sz w:val="20"/>
          <w:szCs w:val="20"/>
        </w:rPr>
      </w:pPr>
    </w:p>
    <w:p w14:paraId="54808028" w14:textId="77777777" w:rsidR="006D3FDB" w:rsidRPr="009721AA" w:rsidRDefault="006D3FDB" w:rsidP="006D3FDB">
      <w:pPr>
        <w:jc w:val="both"/>
        <w:rPr>
          <w:rFonts w:ascii="Segoe UI" w:eastAsia="Century Gothic" w:hAnsi="Segoe UI" w:cs="Segoe UI"/>
          <w:sz w:val="20"/>
          <w:szCs w:val="20"/>
        </w:rPr>
      </w:pPr>
      <w:r w:rsidRPr="009721AA">
        <w:rPr>
          <w:rFonts w:ascii="Segoe UI" w:eastAsia="Century Gothic" w:hAnsi="Segoe UI" w:cs="Segoe UI"/>
          <w:sz w:val="20"/>
          <w:szCs w:val="20"/>
        </w:rPr>
        <w:t>The partnership will draw on foresight and strategic analysis tools such as mapping key trends and uncertainties, developing alternative future scenarios, and organizing thematic workshops (foresight labs) and knowledge-sharing activities. Targeted training and joint activities will also help Growthfund executives become familiar with modern foresight methodologies.</w:t>
      </w:r>
    </w:p>
    <w:p w14:paraId="60C16FD2" w14:textId="77777777" w:rsidR="006D3FDB" w:rsidRPr="009721AA" w:rsidRDefault="006D3FDB" w:rsidP="006D3FDB">
      <w:pPr>
        <w:jc w:val="both"/>
        <w:rPr>
          <w:rFonts w:ascii="Segoe UI" w:eastAsia="Century Gothic" w:hAnsi="Segoe UI" w:cs="Segoe UI"/>
          <w:sz w:val="20"/>
          <w:szCs w:val="20"/>
        </w:rPr>
      </w:pPr>
    </w:p>
    <w:p w14:paraId="77EBBDB4" w14:textId="77777777" w:rsidR="006D3FDB" w:rsidRPr="009721AA" w:rsidRDefault="006D3FDB" w:rsidP="006D3FDB">
      <w:pPr>
        <w:jc w:val="both"/>
        <w:rPr>
          <w:rFonts w:ascii="Segoe UI" w:eastAsia="Century Gothic" w:hAnsi="Segoe UI" w:cs="Segoe UI"/>
          <w:sz w:val="20"/>
          <w:szCs w:val="20"/>
        </w:rPr>
      </w:pPr>
      <w:r w:rsidRPr="009721AA">
        <w:rPr>
          <w:rFonts w:ascii="Segoe UI" w:eastAsia="Century Gothic" w:hAnsi="Segoe UI" w:cs="Segoe UI"/>
          <w:sz w:val="20"/>
          <w:szCs w:val="20"/>
        </w:rPr>
        <w:t>The Special Secretariat for Long-Term Planning, part of the Presidency of the Government, whose mission is to support the country’s long-term planning through foresight methods, will contribute its specialized expertise and methodologies to the analysis of future trends, risks and opportunities affecting the economy and public companies.</w:t>
      </w:r>
    </w:p>
    <w:p w14:paraId="29D98A3E" w14:textId="77777777" w:rsidR="006D3FDB" w:rsidRPr="009721AA" w:rsidRDefault="006D3FDB" w:rsidP="006D3FDB">
      <w:pPr>
        <w:jc w:val="both"/>
        <w:rPr>
          <w:rFonts w:ascii="Segoe UI" w:eastAsia="Century Gothic" w:hAnsi="Segoe UI" w:cs="Segoe UI"/>
          <w:sz w:val="20"/>
          <w:szCs w:val="20"/>
        </w:rPr>
      </w:pPr>
    </w:p>
    <w:p w14:paraId="19993D13" w14:textId="77777777" w:rsidR="006D3FDB" w:rsidRPr="009721AA" w:rsidRDefault="006D3FDB" w:rsidP="006D3FDB">
      <w:pPr>
        <w:jc w:val="both"/>
        <w:rPr>
          <w:rFonts w:ascii="Segoe UI" w:eastAsia="Century Gothic" w:hAnsi="Segoe UI" w:cs="Segoe UI"/>
          <w:sz w:val="20"/>
          <w:szCs w:val="20"/>
        </w:rPr>
      </w:pPr>
      <w:r w:rsidRPr="009721AA">
        <w:rPr>
          <w:rFonts w:ascii="Segoe UI" w:eastAsia="Century Gothic" w:hAnsi="Segoe UI" w:cs="Segoe UI"/>
          <w:sz w:val="20"/>
          <w:szCs w:val="20"/>
        </w:rPr>
        <w:t xml:space="preserve">This partnership is expected to serve as a starting point for broader foresight and strategic planning initiatives that could later be extended to individual sectors of </w:t>
      </w:r>
      <w:proofErr w:type="spellStart"/>
      <w:r w:rsidRPr="009721AA">
        <w:rPr>
          <w:rFonts w:ascii="Segoe UI" w:eastAsia="Century Gothic" w:hAnsi="Segoe UI" w:cs="Segoe UI"/>
          <w:sz w:val="20"/>
          <w:szCs w:val="20"/>
        </w:rPr>
        <w:t>Growthfund’s</w:t>
      </w:r>
      <w:proofErr w:type="spellEnd"/>
      <w:r w:rsidRPr="009721AA">
        <w:rPr>
          <w:rFonts w:ascii="Segoe UI" w:eastAsia="Century Gothic" w:hAnsi="Segoe UI" w:cs="Segoe UI"/>
          <w:sz w:val="20"/>
          <w:szCs w:val="20"/>
        </w:rPr>
        <w:t xml:space="preserve"> portfolio, supporting the transformation of public companies and opening up new growth opportunities for the Greek economy. The initiative is part of </w:t>
      </w:r>
      <w:proofErr w:type="spellStart"/>
      <w:r w:rsidRPr="009721AA">
        <w:rPr>
          <w:rFonts w:ascii="Segoe UI" w:eastAsia="Century Gothic" w:hAnsi="Segoe UI" w:cs="Segoe UI"/>
          <w:sz w:val="20"/>
          <w:szCs w:val="20"/>
        </w:rPr>
        <w:t>Growthfund’s</w:t>
      </w:r>
      <w:proofErr w:type="spellEnd"/>
      <w:r w:rsidRPr="009721AA">
        <w:rPr>
          <w:rFonts w:ascii="Segoe UI" w:eastAsia="Century Gothic" w:hAnsi="Segoe UI" w:cs="Segoe UI"/>
          <w:sz w:val="20"/>
          <w:szCs w:val="20"/>
        </w:rPr>
        <w:t xml:space="preserve"> strategy to enhance the long-term value of its portfolio and support the transformation of public companies through modern approaches to strategic planning.</w:t>
      </w:r>
    </w:p>
    <w:p w14:paraId="26C8BF7F" w14:textId="77777777" w:rsidR="006D3FDB" w:rsidRPr="009721AA" w:rsidRDefault="006D3FDB" w:rsidP="006D3FDB">
      <w:pPr>
        <w:jc w:val="both"/>
        <w:rPr>
          <w:rFonts w:ascii="Segoe UI" w:eastAsia="Century Gothic" w:hAnsi="Segoe UI" w:cs="Segoe UI"/>
          <w:sz w:val="20"/>
          <w:szCs w:val="20"/>
        </w:rPr>
      </w:pPr>
    </w:p>
    <w:p w14:paraId="7E672A73" w14:textId="389CD17D" w:rsidR="006D3FDB" w:rsidRPr="009721AA" w:rsidRDefault="006D3FDB" w:rsidP="006D3FDB">
      <w:pPr>
        <w:jc w:val="both"/>
        <w:rPr>
          <w:rFonts w:ascii="Segoe UI" w:eastAsia="Century Gothic" w:hAnsi="Segoe UI" w:cs="Segoe UI"/>
          <w:sz w:val="20"/>
          <w:szCs w:val="20"/>
        </w:rPr>
      </w:pPr>
      <w:r w:rsidRPr="009721AA">
        <w:rPr>
          <w:rFonts w:ascii="Segoe UI" w:eastAsia="Century Gothic" w:hAnsi="Segoe UI" w:cs="Segoe UI"/>
          <w:sz w:val="20"/>
          <w:szCs w:val="20"/>
        </w:rPr>
        <w:t>Growthfund CEO Giannis Papachristou said: “</w:t>
      </w:r>
      <w:r w:rsidRPr="000A3004">
        <w:rPr>
          <w:rFonts w:ascii="Segoe UI" w:eastAsia="Century Gothic" w:hAnsi="Segoe UI" w:cs="Segoe UI"/>
          <w:i/>
          <w:iCs/>
          <w:sz w:val="20"/>
          <w:szCs w:val="20"/>
        </w:rPr>
        <w:t xml:space="preserve">Our partnership with the Special Secretariat for Long-Term Planning strengthens </w:t>
      </w:r>
      <w:proofErr w:type="spellStart"/>
      <w:r w:rsidRPr="000A3004">
        <w:rPr>
          <w:rFonts w:ascii="Segoe UI" w:eastAsia="Century Gothic" w:hAnsi="Segoe UI" w:cs="Segoe UI"/>
          <w:i/>
          <w:iCs/>
          <w:sz w:val="20"/>
          <w:szCs w:val="20"/>
        </w:rPr>
        <w:t>Growthfund’s</w:t>
      </w:r>
      <w:proofErr w:type="spellEnd"/>
      <w:r w:rsidRPr="000A3004">
        <w:rPr>
          <w:rFonts w:ascii="Segoe UI" w:eastAsia="Century Gothic" w:hAnsi="Segoe UI" w:cs="Segoe UI"/>
          <w:i/>
          <w:iCs/>
          <w:sz w:val="20"/>
          <w:szCs w:val="20"/>
        </w:rPr>
        <w:t xml:space="preserve"> ability to address, in a systematic way, the megatrends shaping the future of the economy and of public companies. At a time of significant geopolitical and economic challenges, modern foresight methodologies allow us to explore alternative future scenarios and strengthen the strategic planning of our portfolio. This way, we can better prepare our companies for the challenges and opportunities of the next decade</w:t>
      </w:r>
      <w:r w:rsidRPr="009721AA">
        <w:rPr>
          <w:rFonts w:ascii="Segoe UI" w:eastAsia="Century Gothic" w:hAnsi="Segoe UI" w:cs="Segoe UI"/>
          <w:sz w:val="20"/>
          <w:szCs w:val="20"/>
        </w:rPr>
        <w:t>”</w:t>
      </w:r>
      <w:r w:rsidR="000A3004">
        <w:rPr>
          <w:rFonts w:ascii="Segoe UI" w:eastAsia="Century Gothic" w:hAnsi="Segoe UI" w:cs="Segoe UI"/>
          <w:sz w:val="20"/>
          <w:szCs w:val="20"/>
        </w:rPr>
        <w:t>.</w:t>
      </w:r>
    </w:p>
    <w:p w14:paraId="56D46A46" w14:textId="77777777" w:rsidR="006D3FDB" w:rsidRPr="009721AA" w:rsidRDefault="006D3FDB" w:rsidP="006D3FDB">
      <w:pPr>
        <w:jc w:val="both"/>
        <w:rPr>
          <w:rFonts w:ascii="Segoe UI" w:eastAsia="Century Gothic" w:hAnsi="Segoe UI" w:cs="Segoe UI"/>
          <w:sz w:val="20"/>
          <w:szCs w:val="20"/>
        </w:rPr>
      </w:pPr>
    </w:p>
    <w:p w14:paraId="2DFDD9DF" w14:textId="77777777" w:rsidR="006D3FDB" w:rsidRPr="009721AA" w:rsidRDefault="006D3FDB" w:rsidP="006D3FDB">
      <w:pPr>
        <w:jc w:val="both"/>
        <w:rPr>
          <w:rFonts w:ascii="Segoe UI" w:eastAsia="Century Gothic" w:hAnsi="Segoe UI" w:cs="Segoe UI"/>
          <w:sz w:val="20"/>
          <w:szCs w:val="20"/>
        </w:rPr>
      </w:pPr>
      <w:r w:rsidRPr="009721AA">
        <w:rPr>
          <w:rFonts w:ascii="Segoe UI" w:eastAsia="Century Gothic" w:hAnsi="Segoe UI" w:cs="Segoe UI"/>
          <w:sz w:val="20"/>
          <w:szCs w:val="20"/>
        </w:rPr>
        <w:t xml:space="preserve">The Special Secretary for Long-Term Planning at the Presidency of the Government, Giannis Mastrogeorgiou, said: “Long-term planning is not about making predictions; it is a way of </w:t>
      </w:r>
      <w:r w:rsidRPr="009721AA">
        <w:rPr>
          <w:rFonts w:ascii="Segoe UI" w:eastAsia="Century Gothic" w:hAnsi="Segoe UI" w:cs="Segoe UI"/>
          <w:sz w:val="20"/>
          <w:szCs w:val="20"/>
        </w:rPr>
        <w:lastRenderedPageBreak/>
        <w:t>preparing for a future that is changing faster than ever. The Secretariat’s partnership with Growthfund is part of a wider effort to foster in our country a culture of strategic thinking measured in decades, not electoral cycles.</w:t>
      </w:r>
    </w:p>
    <w:p w14:paraId="7E9BFCB3" w14:textId="77777777" w:rsidR="006D3FDB" w:rsidRPr="009721AA" w:rsidRDefault="006D3FDB" w:rsidP="006D3FDB">
      <w:pPr>
        <w:jc w:val="both"/>
        <w:rPr>
          <w:rFonts w:ascii="Segoe UI" w:eastAsia="Century Gothic" w:hAnsi="Segoe UI" w:cs="Segoe UI"/>
          <w:sz w:val="20"/>
          <w:szCs w:val="20"/>
        </w:rPr>
      </w:pPr>
    </w:p>
    <w:p w14:paraId="413A642D" w14:textId="77777777" w:rsidR="006D3FDB" w:rsidRPr="009721AA" w:rsidRDefault="006D3FDB" w:rsidP="006D3FDB">
      <w:pPr>
        <w:jc w:val="both"/>
        <w:rPr>
          <w:rFonts w:ascii="Segoe UI" w:eastAsia="Century Gothic" w:hAnsi="Segoe UI" w:cs="Segoe UI"/>
          <w:sz w:val="20"/>
          <w:szCs w:val="20"/>
        </w:rPr>
      </w:pPr>
      <w:r w:rsidRPr="009721AA">
        <w:rPr>
          <w:rFonts w:ascii="Segoe UI" w:eastAsia="Century Gothic" w:hAnsi="Segoe UI" w:cs="Segoe UI"/>
          <w:sz w:val="20"/>
          <w:szCs w:val="20"/>
        </w:rPr>
        <w:t>Through foresight methods, we can map the major technological, geoeconomic and social shifts already shaping the global environment and examine how they will affect the future of the country’s public companies and critical infrastructure.</w:t>
      </w:r>
    </w:p>
    <w:p w14:paraId="7821E3A4" w14:textId="77777777" w:rsidR="006D3FDB" w:rsidRPr="009721AA" w:rsidRDefault="006D3FDB" w:rsidP="006D3FDB">
      <w:pPr>
        <w:jc w:val="both"/>
        <w:rPr>
          <w:rFonts w:ascii="Segoe UI" w:eastAsia="Century Gothic" w:hAnsi="Segoe UI" w:cs="Segoe UI"/>
          <w:sz w:val="20"/>
          <w:szCs w:val="20"/>
        </w:rPr>
      </w:pPr>
    </w:p>
    <w:p w14:paraId="47270DDA" w14:textId="77777777" w:rsidR="006D3FDB" w:rsidRPr="009721AA" w:rsidRDefault="006D3FDB" w:rsidP="006D3FDB">
      <w:pPr>
        <w:jc w:val="both"/>
        <w:rPr>
          <w:rFonts w:ascii="Segoe UI" w:eastAsia="Century Gothic" w:hAnsi="Segoe UI" w:cs="Segoe UI"/>
          <w:sz w:val="20"/>
          <w:szCs w:val="20"/>
          <w:lang w:val="en-US"/>
        </w:rPr>
      </w:pPr>
      <w:r w:rsidRPr="009721AA">
        <w:rPr>
          <w:rFonts w:ascii="Segoe UI" w:eastAsia="Century Gothic" w:hAnsi="Segoe UI" w:cs="Segoe UI"/>
          <w:sz w:val="20"/>
          <w:szCs w:val="20"/>
        </w:rPr>
        <w:t>Our goal is to help shape a coherent vision for Growthfund up to 2040, strengthening the ability of public sector organizations to operate with strategic perspective, resilience and adaptability in the face of the major changes ahead, and helping Growthfund become a real driver of growth for Greece.</w:t>
      </w:r>
      <w:bookmarkStart w:id="0" w:name="_bnq2k3p35ss0" w:colFirst="0" w:colLast="0"/>
      <w:bookmarkStart w:id="1" w:name="_2kyjxj538ps5" w:colFirst="0" w:colLast="0"/>
      <w:bookmarkStart w:id="2" w:name="_2duquf80jdst" w:colFirst="0" w:colLast="0"/>
      <w:bookmarkEnd w:id="0"/>
      <w:bookmarkEnd w:id="1"/>
      <w:bookmarkEnd w:id="2"/>
    </w:p>
    <w:p w14:paraId="797942F8" w14:textId="77777777" w:rsidR="003F58E1" w:rsidRDefault="003F58E1">
      <w:pPr>
        <w:rPr>
          <w:rFonts w:ascii="Segoe UI" w:hAnsi="Segoe UI" w:cs="Segoe UI"/>
          <w:sz w:val="20"/>
          <w:szCs w:val="20"/>
          <w:lang w:val="en-US"/>
        </w:rPr>
      </w:pPr>
    </w:p>
    <w:p w14:paraId="5F86D715" w14:textId="77777777" w:rsidR="009721AA" w:rsidRPr="00B47A8D" w:rsidRDefault="009721AA" w:rsidP="009721AA">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For more information, please contact: </w:t>
      </w:r>
    </w:p>
    <w:p w14:paraId="52F6233C" w14:textId="77777777" w:rsidR="009721AA" w:rsidRPr="00B47A8D" w:rsidRDefault="009721AA" w:rsidP="009721AA">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GROWTHFUND, Anthi Trokoudi, Director of Communications &amp; Sustainability, +30 6932 100053, </w:t>
      </w:r>
      <w:hyperlink r:id="rId6">
        <w:r w:rsidRPr="00B47A8D">
          <w:rPr>
            <w:rFonts w:ascii="Segoe UI" w:eastAsia="Century Gothic" w:hAnsi="Segoe UI" w:cs="Segoe UI"/>
            <w:b/>
            <w:bCs/>
            <w:i/>
            <w:iCs/>
            <w:color w:val="1155CC"/>
            <w:sz w:val="16"/>
            <w:szCs w:val="16"/>
            <w:u w:val="single"/>
          </w:rPr>
          <w:t>A.Trokoudi@growthfund.gr</w:t>
        </w:r>
      </w:hyperlink>
      <w:r w:rsidRPr="00B47A8D">
        <w:rPr>
          <w:rFonts w:ascii="Segoe UI" w:eastAsia="Century Gothic" w:hAnsi="Segoe UI" w:cs="Segoe UI"/>
          <w:b/>
          <w:bCs/>
          <w:i/>
          <w:iCs/>
          <w:sz w:val="16"/>
          <w:szCs w:val="16"/>
        </w:rPr>
        <w:t xml:space="preserve"> </w:t>
      </w:r>
    </w:p>
    <w:p w14:paraId="47B29022" w14:textId="77777777" w:rsidR="009721AA" w:rsidRPr="00B47A8D" w:rsidRDefault="009721AA" w:rsidP="009721AA">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SOCIALDOO, Konstantina Iliopoulou, Director of Corporate Relations, +30 6974 894411, </w:t>
      </w:r>
      <w:hyperlink r:id="rId7">
        <w:r w:rsidRPr="00B47A8D">
          <w:rPr>
            <w:rFonts w:ascii="Segoe UI" w:eastAsia="Century Gothic" w:hAnsi="Segoe UI" w:cs="Segoe UI"/>
            <w:b/>
            <w:bCs/>
            <w:i/>
            <w:iCs/>
            <w:color w:val="1155CC"/>
            <w:sz w:val="16"/>
            <w:szCs w:val="16"/>
            <w:u w:val="single"/>
          </w:rPr>
          <w:t>kiliopoulou@socialdoo.gr</w:t>
        </w:r>
      </w:hyperlink>
    </w:p>
    <w:p w14:paraId="2850524D" w14:textId="77777777" w:rsidR="009721AA" w:rsidRPr="00B47A8D" w:rsidRDefault="009721AA" w:rsidP="009721AA">
      <w:pPr>
        <w:jc w:val="both"/>
        <w:rPr>
          <w:rFonts w:ascii="Segoe UI" w:eastAsia="Century Gothic" w:hAnsi="Segoe UI" w:cs="Segoe UI"/>
          <w:sz w:val="16"/>
          <w:szCs w:val="16"/>
        </w:rPr>
      </w:pPr>
    </w:p>
    <w:p w14:paraId="2C7227AB" w14:textId="77777777" w:rsidR="009721AA" w:rsidRPr="00336D0D" w:rsidRDefault="009721AA" w:rsidP="009721AA">
      <w:pPr>
        <w:rPr>
          <w:rFonts w:ascii="Segoe UI" w:hAnsi="Segoe UI" w:cs="Segoe UI"/>
          <w:sz w:val="20"/>
          <w:szCs w:val="20"/>
        </w:rPr>
      </w:pPr>
    </w:p>
    <w:p w14:paraId="10E29550" w14:textId="77777777" w:rsidR="009721AA" w:rsidRPr="009721AA" w:rsidRDefault="009721AA">
      <w:pPr>
        <w:rPr>
          <w:rFonts w:ascii="Segoe UI" w:hAnsi="Segoe UI" w:cs="Segoe UI"/>
          <w:sz w:val="20"/>
          <w:szCs w:val="20"/>
        </w:rPr>
      </w:pPr>
    </w:p>
    <w:sectPr w:rsidR="009721AA" w:rsidRPr="009721AA" w:rsidSect="003F58E1">
      <w:headerReference w:type="default" r:id="rId8"/>
      <w:pgSz w:w="11906" w:h="16838"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5C73F" w14:textId="77777777" w:rsidR="00BA2A03" w:rsidRDefault="00BA2A03" w:rsidP="009721AA">
      <w:pPr>
        <w:spacing w:line="240" w:lineRule="auto"/>
      </w:pPr>
      <w:r>
        <w:separator/>
      </w:r>
    </w:p>
  </w:endnote>
  <w:endnote w:type="continuationSeparator" w:id="0">
    <w:p w14:paraId="44CBA086" w14:textId="77777777" w:rsidR="00BA2A03" w:rsidRDefault="00BA2A03" w:rsidP="009721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A1"/>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374DB" w14:textId="77777777" w:rsidR="00BA2A03" w:rsidRDefault="00BA2A03" w:rsidP="009721AA">
      <w:pPr>
        <w:spacing w:line="240" w:lineRule="auto"/>
      </w:pPr>
      <w:r>
        <w:separator/>
      </w:r>
    </w:p>
  </w:footnote>
  <w:footnote w:type="continuationSeparator" w:id="0">
    <w:p w14:paraId="56D785C4" w14:textId="77777777" w:rsidR="00BA2A03" w:rsidRDefault="00BA2A03" w:rsidP="009721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E549B" w14:textId="506E9626" w:rsidR="009721AA" w:rsidRDefault="009721AA" w:rsidP="009721AA">
    <w:pPr>
      <w:pStyle w:val="aa"/>
      <w:jc w:val="center"/>
    </w:pPr>
    <w:r>
      <w:rPr>
        <w:rFonts w:ascii="Segoe UI" w:hAnsi="Segoe UI" w:cs="Segoe UI"/>
        <w:b/>
        <w:bCs/>
        <w:noProof/>
        <w:lang w:val="en-US"/>
      </w:rPr>
      <w:drawing>
        <wp:inline distT="0" distB="0" distL="0" distR="0" wp14:anchorId="21A6FCD8" wp14:editId="1E3EAAD6">
          <wp:extent cx="2561445" cy="450568"/>
          <wp:effectExtent l="0" t="0" r="0" b="6985"/>
          <wp:docPr id="1916276689" name="Picture 1" descr="A black background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56780" name="Picture 1" descr="A black background with blue letter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825" cy="458023"/>
                  </a:xfrm>
                  <a:prstGeom prst="rect">
                    <a:avLst/>
                  </a:prstGeom>
                  <a:noFill/>
                  <a:ln>
                    <a:noFill/>
                  </a:ln>
                </pic:spPr>
              </pic:pic>
            </a:graphicData>
          </a:graphic>
        </wp:inline>
      </w:drawing>
    </w:r>
  </w:p>
  <w:p w14:paraId="73513C78" w14:textId="77777777" w:rsidR="009721AA" w:rsidRDefault="009721AA">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FDB"/>
    <w:rsid w:val="000A3004"/>
    <w:rsid w:val="002C756B"/>
    <w:rsid w:val="003F58E1"/>
    <w:rsid w:val="006D3FDB"/>
    <w:rsid w:val="009721AA"/>
    <w:rsid w:val="00B160BA"/>
    <w:rsid w:val="00BA2A03"/>
    <w:rsid w:val="00D26EE4"/>
    <w:rsid w:val="00DB7811"/>
    <w:rsid w:val="00F27A2C"/>
    <w:rsid w:val="00F57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E71CC"/>
  <w15:chartTrackingRefBased/>
  <w15:docId w15:val="{35C7CAF6-D63A-4DFD-A51A-BE519EA88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3FDB"/>
    <w:pPr>
      <w:spacing w:after="0" w:line="276" w:lineRule="auto"/>
    </w:pPr>
    <w:rPr>
      <w:rFonts w:ascii="Arial" w:eastAsia="Arial" w:hAnsi="Arial" w:cs="Arial"/>
      <w:kern w:val="0"/>
      <w:sz w:val="22"/>
      <w:szCs w:val="22"/>
      <w:lang w:val="en"/>
      <w14:ligatures w14:val="none"/>
    </w:rPr>
  </w:style>
  <w:style w:type="paragraph" w:styleId="1">
    <w:name w:val="heading 1"/>
    <w:basedOn w:val="a"/>
    <w:next w:val="a"/>
    <w:link w:val="1Char"/>
    <w:uiPriority w:val="9"/>
    <w:qFormat/>
    <w:rsid w:val="006D3FD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2">
    <w:name w:val="heading 2"/>
    <w:basedOn w:val="a"/>
    <w:next w:val="a"/>
    <w:link w:val="2Char"/>
    <w:uiPriority w:val="9"/>
    <w:semiHidden/>
    <w:unhideWhenUsed/>
    <w:qFormat/>
    <w:rsid w:val="006D3FD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3">
    <w:name w:val="heading 3"/>
    <w:basedOn w:val="a"/>
    <w:next w:val="a"/>
    <w:link w:val="3Char"/>
    <w:uiPriority w:val="9"/>
    <w:semiHidden/>
    <w:unhideWhenUsed/>
    <w:qFormat/>
    <w:rsid w:val="006D3FD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4">
    <w:name w:val="heading 4"/>
    <w:basedOn w:val="a"/>
    <w:next w:val="a"/>
    <w:link w:val="4Char"/>
    <w:uiPriority w:val="9"/>
    <w:semiHidden/>
    <w:unhideWhenUsed/>
    <w:qFormat/>
    <w:rsid w:val="006D3FDB"/>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5">
    <w:name w:val="heading 5"/>
    <w:basedOn w:val="a"/>
    <w:next w:val="a"/>
    <w:link w:val="5Char"/>
    <w:uiPriority w:val="9"/>
    <w:semiHidden/>
    <w:unhideWhenUsed/>
    <w:qFormat/>
    <w:rsid w:val="006D3FDB"/>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6">
    <w:name w:val="heading 6"/>
    <w:basedOn w:val="a"/>
    <w:next w:val="a"/>
    <w:link w:val="6Char"/>
    <w:uiPriority w:val="9"/>
    <w:semiHidden/>
    <w:unhideWhenUsed/>
    <w:qFormat/>
    <w:rsid w:val="006D3FDB"/>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7">
    <w:name w:val="heading 7"/>
    <w:basedOn w:val="a"/>
    <w:next w:val="a"/>
    <w:link w:val="7Char"/>
    <w:uiPriority w:val="9"/>
    <w:semiHidden/>
    <w:unhideWhenUsed/>
    <w:qFormat/>
    <w:rsid w:val="006D3FDB"/>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8">
    <w:name w:val="heading 8"/>
    <w:basedOn w:val="a"/>
    <w:next w:val="a"/>
    <w:link w:val="8Char"/>
    <w:uiPriority w:val="9"/>
    <w:semiHidden/>
    <w:unhideWhenUsed/>
    <w:qFormat/>
    <w:rsid w:val="006D3FDB"/>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9">
    <w:name w:val="heading 9"/>
    <w:basedOn w:val="a"/>
    <w:next w:val="a"/>
    <w:link w:val="9Char"/>
    <w:uiPriority w:val="9"/>
    <w:semiHidden/>
    <w:unhideWhenUsed/>
    <w:qFormat/>
    <w:rsid w:val="006D3FDB"/>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D3FDB"/>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D3FDB"/>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6D3FDB"/>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D3FDB"/>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D3FDB"/>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D3FD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D3FD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D3FD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D3FDB"/>
    <w:rPr>
      <w:rFonts w:eastAsiaTheme="majorEastAsia" w:cstheme="majorBidi"/>
      <w:color w:val="272727" w:themeColor="text1" w:themeTint="D8"/>
    </w:rPr>
  </w:style>
  <w:style w:type="paragraph" w:styleId="a3">
    <w:name w:val="Title"/>
    <w:basedOn w:val="a"/>
    <w:next w:val="a"/>
    <w:link w:val="Char"/>
    <w:uiPriority w:val="10"/>
    <w:qFormat/>
    <w:rsid w:val="006D3FDB"/>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Char">
    <w:name w:val="Τίτλος Char"/>
    <w:basedOn w:val="a0"/>
    <w:link w:val="a3"/>
    <w:uiPriority w:val="10"/>
    <w:rsid w:val="006D3FD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D3FD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Char0">
    <w:name w:val="Υπότιτλος Char"/>
    <w:basedOn w:val="a0"/>
    <w:link w:val="a4"/>
    <w:uiPriority w:val="11"/>
    <w:rsid w:val="006D3FD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D3FDB"/>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Char1">
    <w:name w:val="Απόσπασμα Char"/>
    <w:basedOn w:val="a0"/>
    <w:link w:val="a5"/>
    <w:uiPriority w:val="29"/>
    <w:rsid w:val="006D3FDB"/>
    <w:rPr>
      <w:i/>
      <w:iCs/>
      <w:color w:val="404040" w:themeColor="text1" w:themeTint="BF"/>
    </w:rPr>
  </w:style>
  <w:style w:type="paragraph" w:styleId="a6">
    <w:name w:val="List Paragraph"/>
    <w:basedOn w:val="a"/>
    <w:uiPriority w:val="34"/>
    <w:qFormat/>
    <w:rsid w:val="006D3FDB"/>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a7">
    <w:name w:val="Intense Emphasis"/>
    <w:basedOn w:val="a0"/>
    <w:uiPriority w:val="21"/>
    <w:qFormat/>
    <w:rsid w:val="006D3FDB"/>
    <w:rPr>
      <w:i/>
      <w:iCs/>
      <w:color w:val="0F4761" w:themeColor="accent1" w:themeShade="BF"/>
    </w:rPr>
  </w:style>
  <w:style w:type="paragraph" w:styleId="a8">
    <w:name w:val="Intense Quote"/>
    <w:basedOn w:val="a"/>
    <w:next w:val="a"/>
    <w:link w:val="Char2"/>
    <w:uiPriority w:val="30"/>
    <w:qFormat/>
    <w:rsid w:val="006D3FD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Char2">
    <w:name w:val="Έντονο απόσπ. Char"/>
    <w:basedOn w:val="a0"/>
    <w:link w:val="a8"/>
    <w:uiPriority w:val="30"/>
    <w:rsid w:val="006D3FDB"/>
    <w:rPr>
      <w:i/>
      <w:iCs/>
      <w:color w:val="0F4761" w:themeColor="accent1" w:themeShade="BF"/>
    </w:rPr>
  </w:style>
  <w:style w:type="character" w:styleId="a9">
    <w:name w:val="Intense Reference"/>
    <w:basedOn w:val="a0"/>
    <w:uiPriority w:val="32"/>
    <w:qFormat/>
    <w:rsid w:val="006D3FDB"/>
    <w:rPr>
      <w:b/>
      <w:bCs/>
      <w:smallCaps/>
      <w:color w:val="0F4761" w:themeColor="accent1" w:themeShade="BF"/>
      <w:spacing w:val="5"/>
    </w:rPr>
  </w:style>
  <w:style w:type="paragraph" w:styleId="aa">
    <w:name w:val="header"/>
    <w:basedOn w:val="a"/>
    <w:link w:val="Char3"/>
    <w:uiPriority w:val="99"/>
    <w:unhideWhenUsed/>
    <w:rsid w:val="009721AA"/>
    <w:pPr>
      <w:tabs>
        <w:tab w:val="center" w:pos="4320"/>
        <w:tab w:val="right" w:pos="8640"/>
      </w:tabs>
      <w:spacing w:line="240" w:lineRule="auto"/>
    </w:pPr>
  </w:style>
  <w:style w:type="character" w:customStyle="1" w:styleId="Char3">
    <w:name w:val="Κεφαλίδα Char"/>
    <w:basedOn w:val="a0"/>
    <w:link w:val="aa"/>
    <w:uiPriority w:val="99"/>
    <w:rsid w:val="009721AA"/>
    <w:rPr>
      <w:rFonts w:ascii="Arial" w:eastAsia="Arial" w:hAnsi="Arial" w:cs="Arial"/>
      <w:kern w:val="0"/>
      <w:sz w:val="22"/>
      <w:szCs w:val="22"/>
      <w:lang w:val="en"/>
      <w14:ligatures w14:val="none"/>
    </w:rPr>
  </w:style>
  <w:style w:type="paragraph" w:styleId="ab">
    <w:name w:val="footer"/>
    <w:basedOn w:val="a"/>
    <w:link w:val="Char4"/>
    <w:uiPriority w:val="99"/>
    <w:unhideWhenUsed/>
    <w:rsid w:val="009721AA"/>
    <w:pPr>
      <w:tabs>
        <w:tab w:val="center" w:pos="4320"/>
        <w:tab w:val="right" w:pos="8640"/>
      </w:tabs>
      <w:spacing w:line="240" w:lineRule="auto"/>
    </w:pPr>
  </w:style>
  <w:style w:type="character" w:customStyle="1" w:styleId="Char4">
    <w:name w:val="Υποσέλιδο Char"/>
    <w:basedOn w:val="a0"/>
    <w:link w:val="ab"/>
    <w:uiPriority w:val="99"/>
    <w:rsid w:val="009721AA"/>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kiliopoulou@socialdoo.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Trokoudi@growthfund.g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604</Words>
  <Characters>3447</Characters>
  <Application>Microsoft Office Word</Application>
  <DocSecurity>0</DocSecurity>
  <Lines>28</Lines>
  <Paragraphs>8</Paragraphs>
  <ScaleCrop>false</ScaleCrop>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Moulavasili</dc:creator>
  <cp:keywords/>
  <dc:description/>
  <cp:lastModifiedBy>Eleni Donou</cp:lastModifiedBy>
  <cp:revision>4</cp:revision>
  <dcterms:created xsi:type="dcterms:W3CDTF">2026-10-23T16:52:00Z</dcterms:created>
  <dcterms:modified xsi:type="dcterms:W3CDTF">2026-10-29T11:37:00Z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cc303-c827-4bc8-8096-cfbe6c892f41_Enabled">
    <vt:lpwstr>true</vt:lpwstr>
  </property>
  <property fmtid="{D5CDD505-2E9C-101B-9397-08002B2CF9AE}" pid="3" name="MSIP_Label_4a1cc303-c827-4bc8-8096-cfbe6c892f41_SetDate">
    <vt:lpwstr>2026-10-29T11:37:19Z</vt:lpwstr>
  </property>
  <property fmtid="{D5CDD505-2E9C-101B-9397-08002B2CF9AE}" pid="4" name="MSIP_Label_4a1cc303-c827-4bc8-8096-cfbe6c892f41_Method">
    <vt:lpwstr>Standard</vt:lpwstr>
  </property>
  <property fmtid="{D5CDD505-2E9C-101B-9397-08002B2CF9AE}" pid="5" name="MSIP_Label_4a1cc303-c827-4bc8-8096-cfbe6c892f41_Name">
    <vt:lpwstr>Public</vt:lpwstr>
  </property>
  <property fmtid="{D5CDD505-2E9C-101B-9397-08002B2CF9AE}" pid="6" name="MSIP_Label_4a1cc303-c827-4bc8-8096-cfbe6c892f41_SiteId">
    <vt:lpwstr>2b0fc7ca-0745-42be-85de-e8eb8234033e</vt:lpwstr>
  </property>
  <property fmtid="{D5CDD505-2E9C-101B-9397-08002B2CF9AE}" pid="7" name="MSIP_Label_4a1cc303-c827-4bc8-8096-cfbe6c892f41_ActionId">
    <vt:lpwstr>06a6b8c8-8ddb-4d7f-9578-affb14b76baa</vt:lpwstr>
  </property>
  <property fmtid="{D5CDD505-2E9C-101B-9397-08002B2CF9AE}" pid="8" name="MSIP_Label_4a1cc303-c827-4bc8-8096-cfbe6c892f41_ContentBits">
    <vt:lpwstr>0</vt:lpwstr>
  </property>
  <property fmtid="{D5CDD505-2E9C-101B-9397-08002B2CF9AE}" pid="9" name="MSIP_Label_4a1cc303-c827-4bc8-8096-cfbe6c892f41_Tag">
    <vt:lpwstr>10, 3, 0, 1</vt:lpwstr>
  </property>
</Properties>
</file>