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9F76" w14:textId="66E80C22" w:rsidR="00FA392A" w:rsidRPr="00AA2C3A" w:rsidRDefault="00FA392A" w:rsidP="00FA392A">
      <w:pPr>
        <w:spacing w:before="100" w:beforeAutospacing="1" w:after="100" w:afterAutospacing="1" w:line="240" w:lineRule="auto"/>
        <w:jc w:val="center"/>
        <w:rPr>
          <w:rFonts w:ascii="Segoe UI" w:eastAsia="Times New Roman" w:hAnsi="Segoe UI" w:cs="Segoe UI"/>
          <w:b/>
          <w:bCs/>
          <w:kern w:val="0"/>
          <w:sz w:val="22"/>
          <w:szCs w:val="22"/>
          <w:lang w:val="el-GR"/>
          <w14:ligatures w14:val="none"/>
        </w:rPr>
      </w:pPr>
      <w:r w:rsidRPr="00AA2C3A">
        <w:rPr>
          <w:rFonts w:ascii="Segoe UI" w:hAnsi="Segoe UI" w:cs="Segoe UI"/>
          <w:noProof/>
        </w:rPr>
        <w:drawing>
          <wp:inline distT="0" distB="0" distL="0" distR="0" wp14:anchorId="6F265F46" wp14:editId="2E21E1FD">
            <wp:extent cx="3528060" cy="975360"/>
            <wp:effectExtent l="0" t="0" r="0" b="0"/>
            <wp:docPr id="2724535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53564" name="Picture 1" descr="A close-up of a logo&#10;&#10;AI-generated content may be incorrect."/>
                    <pic:cNvPicPr/>
                  </pic:nvPicPr>
                  <pic:blipFill>
                    <a:blip r:embed="rId4"/>
                    <a:stretch>
                      <a:fillRect/>
                    </a:stretch>
                  </pic:blipFill>
                  <pic:spPr>
                    <a:xfrm>
                      <a:off x="0" y="0"/>
                      <a:ext cx="3528060" cy="975360"/>
                    </a:xfrm>
                    <a:prstGeom prst="rect">
                      <a:avLst/>
                    </a:prstGeom>
                  </pic:spPr>
                </pic:pic>
              </a:graphicData>
            </a:graphic>
          </wp:inline>
        </w:drawing>
      </w:r>
    </w:p>
    <w:p w14:paraId="400B3588" w14:textId="52DA5D9D" w:rsidR="00FA392A" w:rsidRPr="00AA2C3A" w:rsidRDefault="00FA392A" w:rsidP="00FA392A">
      <w:pPr>
        <w:spacing w:before="100" w:beforeAutospacing="1" w:after="100" w:afterAutospacing="1" w:line="240" w:lineRule="auto"/>
        <w:rPr>
          <w:rFonts w:ascii="Segoe UI" w:eastAsia="Times New Roman" w:hAnsi="Segoe UI" w:cs="Segoe UI"/>
          <w:kern w:val="0"/>
          <w:sz w:val="22"/>
          <w:szCs w:val="22"/>
          <w14:ligatures w14:val="none"/>
        </w:rPr>
      </w:pPr>
      <w:r w:rsidRPr="00AA2C3A">
        <w:rPr>
          <w:rFonts w:ascii="Segoe UI" w:eastAsia="Times New Roman" w:hAnsi="Segoe UI" w:cs="Segoe UI"/>
          <w:b/>
          <w:bCs/>
          <w:kern w:val="0"/>
          <w:sz w:val="22"/>
          <w:szCs w:val="22"/>
          <w14:ligatures w14:val="none"/>
        </w:rPr>
        <w:t>Athens, 23 April 2026</w:t>
      </w:r>
    </w:p>
    <w:p w14:paraId="091165EC" w14:textId="77777777" w:rsidR="00FA392A" w:rsidRPr="00AA2C3A" w:rsidRDefault="00FA392A" w:rsidP="00FA392A">
      <w:pPr>
        <w:spacing w:before="100" w:beforeAutospacing="1" w:after="100" w:afterAutospacing="1" w:line="240" w:lineRule="auto"/>
        <w:jc w:val="center"/>
        <w:outlineLvl w:val="2"/>
        <w:rPr>
          <w:rFonts w:ascii="Segoe UI" w:eastAsia="Times New Roman" w:hAnsi="Segoe UI" w:cs="Segoe UI"/>
          <w:b/>
          <w:bCs/>
          <w:kern w:val="0"/>
          <w:sz w:val="22"/>
          <w:szCs w:val="22"/>
          <w14:ligatures w14:val="none"/>
        </w:rPr>
      </w:pPr>
      <w:r w:rsidRPr="00AA2C3A">
        <w:rPr>
          <w:rFonts w:ascii="Segoe UI" w:eastAsia="Times New Roman" w:hAnsi="Segoe UI" w:cs="Segoe UI"/>
          <w:b/>
          <w:bCs/>
          <w:kern w:val="0"/>
          <w:sz w:val="22"/>
          <w:szCs w:val="22"/>
          <w14:ligatures w14:val="none"/>
        </w:rPr>
        <w:t>Growthfund launches international tender for the development of 22 regional airports</w:t>
      </w:r>
    </w:p>
    <w:p w14:paraId="7B7FC37B" w14:textId="6FD9F995" w:rsidR="00FA392A" w:rsidRPr="00AA2C3A" w:rsidRDefault="00FA392A" w:rsidP="00FA392A">
      <w:pPr>
        <w:spacing w:before="100" w:beforeAutospacing="1" w:after="100" w:afterAutospacing="1" w:line="240" w:lineRule="auto"/>
        <w:jc w:val="both"/>
        <w:rPr>
          <w:rFonts w:ascii="Segoe UI" w:eastAsia="Times New Roman" w:hAnsi="Segoe UI" w:cs="Segoe UI"/>
          <w:kern w:val="0"/>
          <w:sz w:val="22"/>
          <w:szCs w:val="22"/>
          <w14:ligatures w14:val="none"/>
        </w:rPr>
      </w:pPr>
      <w:r w:rsidRPr="00AA2C3A">
        <w:rPr>
          <w:rFonts w:ascii="Segoe UI" w:eastAsia="Times New Roman" w:hAnsi="Segoe UI" w:cs="Segoe UI"/>
          <w:kern w:val="0"/>
          <w:sz w:val="22"/>
          <w:szCs w:val="22"/>
          <w14:ligatures w14:val="none"/>
        </w:rPr>
        <w:t>The Board of Directors of Growthfund, at its meeting on Wednesday, April 22</w:t>
      </w:r>
      <w:r w:rsidR="0025456C" w:rsidRPr="00AA2C3A">
        <w:rPr>
          <w:rFonts w:ascii="Segoe UI" w:eastAsia="Times New Roman" w:hAnsi="Segoe UI" w:cs="Segoe UI"/>
          <w:kern w:val="0"/>
          <w:sz w:val="22"/>
          <w:szCs w:val="22"/>
          <w14:ligatures w14:val="none"/>
        </w:rPr>
        <w:t>, 2026</w:t>
      </w:r>
      <w:r w:rsidRPr="00AA2C3A">
        <w:rPr>
          <w:rFonts w:ascii="Segoe UI" w:eastAsia="Times New Roman" w:hAnsi="Segoe UI" w:cs="Segoe UI"/>
          <w:kern w:val="0"/>
          <w:sz w:val="22"/>
          <w:szCs w:val="22"/>
          <w14:ligatures w14:val="none"/>
        </w:rPr>
        <w:t>, approved the launch of an international tender for the development of 22 regional airports across the country.</w:t>
      </w:r>
    </w:p>
    <w:p w14:paraId="6F7B4117" w14:textId="28BDEC44" w:rsidR="00FA392A" w:rsidRPr="00AA2C3A" w:rsidRDefault="00FA392A" w:rsidP="00FA392A">
      <w:pPr>
        <w:spacing w:before="100" w:beforeAutospacing="1" w:after="100" w:afterAutospacing="1" w:line="240" w:lineRule="auto"/>
        <w:jc w:val="both"/>
        <w:rPr>
          <w:rFonts w:ascii="Segoe UI" w:eastAsia="Times New Roman" w:hAnsi="Segoe UI" w:cs="Segoe UI"/>
          <w:kern w:val="0"/>
          <w:sz w:val="22"/>
          <w:szCs w:val="22"/>
          <w14:ligatures w14:val="none"/>
        </w:rPr>
      </w:pPr>
      <w:r w:rsidRPr="00AA2C3A">
        <w:rPr>
          <w:rFonts w:ascii="Segoe UI" w:eastAsia="Times New Roman" w:hAnsi="Segoe UI" w:cs="Segoe UI"/>
          <w:kern w:val="0"/>
          <w:sz w:val="22"/>
          <w:szCs w:val="22"/>
          <w14:ligatures w14:val="none"/>
        </w:rPr>
        <w:t>The development of the regional airports, which are currently managed by the Hellenic Civil Aviation Authority, will be carried out through the award of a concession agreement with a duration of approximately 40 years. The tender process will commence immediately and will be conducted in two phases: the first phase will involve the submission of expressions of interest, while the second phase will involve the submission of binding offers by pre-qualified invest</w:t>
      </w:r>
      <w:r w:rsidR="00BD6758">
        <w:rPr>
          <w:rFonts w:ascii="Segoe UI" w:eastAsia="Times New Roman" w:hAnsi="Segoe UI" w:cs="Segoe UI"/>
          <w:kern w:val="0"/>
          <w:sz w:val="22"/>
          <w:szCs w:val="22"/>
          <w14:ligatures w14:val="none"/>
        </w:rPr>
        <w:t>or</w:t>
      </w:r>
      <w:r w:rsidRPr="00AA2C3A">
        <w:rPr>
          <w:rFonts w:ascii="Segoe UI" w:eastAsia="Times New Roman" w:hAnsi="Segoe UI" w:cs="Segoe UI"/>
          <w:kern w:val="0"/>
          <w:sz w:val="22"/>
          <w:szCs w:val="22"/>
          <w14:ligatures w14:val="none"/>
        </w:rPr>
        <w:t xml:space="preserve"> schemes.</w:t>
      </w:r>
    </w:p>
    <w:p w14:paraId="667CEF7D" w14:textId="77777777" w:rsidR="00FA392A" w:rsidRPr="00AA2C3A" w:rsidRDefault="00FA392A" w:rsidP="00FA392A">
      <w:pPr>
        <w:spacing w:before="100" w:beforeAutospacing="1" w:after="100" w:afterAutospacing="1" w:line="240" w:lineRule="auto"/>
        <w:jc w:val="both"/>
        <w:rPr>
          <w:rFonts w:ascii="Segoe UI" w:eastAsia="Times New Roman" w:hAnsi="Segoe UI" w:cs="Segoe UI"/>
          <w:b/>
          <w:bCs/>
          <w:kern w:val="0"/>
          <w:sz w:val="22"/>
          <w:szCs w:val="22"/>
          <w14:ligatures w14:val="none"/>
        </w:rPr>
      </w:pPr>
      <w:r w:rsidRPr="00AA2C3A">
        <w:rPr>
          <w:rFonts w:ascii="Segoe UI" w:eastAsia="Times New Roman" w:hAnsi="Segoe UI" w:cs="Segoe UI"/>
          <w:b/>
          <w:bCs/>
          <w:kern w:val="0"/>
          <w:sz w:val="22"/>
          <w:szCs w:val="22"/>
          <w14:ligatures w14:val="none"/>
        </w:rPr>
        <w:t>The deadline for the submission of expressions of interest has been set for Tuesday, 30 June 2026.</w:t>
      </w:r>
    </w:p>
    <w:p w14:paraId="61FC6A0C" w14:textId="13127D75" w:rsidR="00FA392A" w:rsidRPr="00AA2C3A" w:rsidRDefault="00FA392A" w:rsidP="00FA392A">
      <w:pPr>
        <w:spacing w:before="100" w:beforeAutospacing="1" w:after="100" w:afterAutospacing="1" w:line="240" w:lineRule="auto"/>
        <w:jc w:val="both"/>
        <w:rPr>
          <w:rFonts w:ascii="Segoe UI" w:eastAsia="Times New Roman" w:hAnsi="Segoe UI" w:cs="Segoe UI"/>
          <w:kern w:val="0"/>
          <w:sz w:val="22"/>
          <w:szCs w:val="22"/>
          <w14:ligatures w14:val="none"/>
        </w:rPr>
      </w:pPr>
      <w:r w:rsidRPr="00AA2C3A">
        <w:rPr>
          <w:rFonts w:ascii="Segoe UI" w:eastAsia="Times New Roman" w:hAnsi="Segoe UI" w:cs="Segoe UI"/>
          <w:kern w:val="0"/>
          <w:sz w:val="22"/>
          <w:szCs w:val="22"/>
          <w14:ligatures w14:val="none"/>
        </w:rPr>
        <w:t>The concession of the 22 regional airports is expected to contribute to the upgrade of infrastructure and operational capabilities and the enhancement of service quality, while also supporting regional development and strengthening the country’s connectivity.</w:t>
      </w:r>
    </w:p>
    <w:p w14:paraId="2B7D2DD2" w14:textId="77777777" w:rsidR="00FA392A" w:rsidRPr="00AA2C3A" w:rsidRDefault="00FA392A" w:rsidP="00FA392A">
      <w:pPr>
        <w:spacing w:before="100" w:beforeAutospacing="1" w:after="100" w:afterAutospacing="1" w:line="240" w:lineRule="auto"/>
        <w:jc w:val="both"/>
        <w:rPr>
          <w:rFonts w:ascii="Segoe UI" w:eastAsia="Times New Roman" w:hAnsi="Segoe UI" w:cs="Segoe UI"/>
          <w:b/>
          <w:bCs/>
          <w:kern w:val="0"/>
          <w:sz w:val="22"/>
          <w:szCs w:val="22"/>
          <w14:ligatures w14:val="none"/>
        </w:rPr>
      </w:pPr>
      <w:r w:rsidRPr="00AA2C3A">
        <w:rPr>
          <w:rFonts w:ascii="Segoe UI" w:eastAsia="Times New Roman" w:hAnsi="Segoe UI" w:cs="Segoe UI"/>
          <w:kern w:val="0"/>
          <w:sz w:val="22"/>
          <w:szCs w:val="22"/>
          <w14:ligatures w14:val="none"/>
        </w:rPr>
        <w:t xml:space="preserve">The 22 regional airports to be developed as a single asset cluster are: </w:t>
      </w:r>
      <w:r w:rsidRPr="00AA2C3A">
        <w:rPr>
          <w:rFonts w:ascii="Segoe UI" w:eastAsia="Times New Roman" w:hAnsi="Segoe UI" w:cs="Segoe UI"/>
          <w:b/>
          <w:bCs/>
          <w:kern w:val="0"/>
          <w:sz w:val="22"/>
          <w:szCs w:val="22"/>
          <w14:ligatures w14:val="none"/>
        </w:rPr>
        <w:t xml:space="preserve">Alexandroupoli, </w:t>
      </w:r>
      <w:proofErr w:type="spellStart"/>
      <w:r w:rsidRPr="00AA2C3A">
        <w:rPr>
          <w:rFonts w:ascii="Segoe UI" w:eastAsia="Times New Roman" w:hAnsi="Segoe UI" w:cs="Segoe UI"/>
          <w:b/>
          <w:bCs/>
          <w:kern w:val="0"/>
          <w:sz w:val="22"/>
          <w:szCs w:val="22"/>
          <w14:ligatures w14:val="none"/>
        </w:rPr>
        <w:t>Araxos</w:t>
      </w:r>
      <w:proofErr w:type="spellEnd"/>
      <w:r w:rsidRPr="00AA2C3A">
        <w:rPr>
          <w:rFonts w:ascii="Segoe UI" w:eastAsia="Times New Roman" w:hAnsi="Segoe UI" w:cs="Segoe UI"/>
          <w:b/>
          <w:bCs/>
          <w:kern w:val="0"/>
          <w:sz w:val="22"/>
          <w:szCs w:val="22"/>
          <w14:ligatures w14:val="none"/>
        </w:rPr>
        <w:t xml:space="preserve">, </w:t>
      </w:r>
      <w:proofErr w:type="spellStart"/>
      <w:r w:rsidRPr="00AA2C3A">
        <w:rPr>
          <w:rFonts w:ascii="Segoe UI" w:eastAsia="Times New Roman" w:hAnsi="Segoe UI" w:cs="Segoe UI"/>
          <w:b/>
          <w:bCs/>
          <w:kern w:val="0"/>
          <w:sz w:val="22"/>
          <w:szCs w:val="22"/>
          <w14:ligatures w14:val="none"/>
        </w:rPr>
        <w:t>Astypalaia</w:t>
      </w:r>
      <w:proofErr w:type="spellEnd"/>
      <w:r w:rsidRPr="00AA2C3A">
        <w:rPr>
          <w:rFonts w:ascii="Segoe UI" w:eastAsia="Times New Roman" w:hAnsi="Segoe UI" w:cs="Segoe UI"/>
          <w:b/>
          <w:bCs/>
          <w:kern w:val="0"/>
          <w:sz w:val="22"/>
          <w:szCs w:val="22"/>
          <w14:ligatures w14:val="none"/>
        </w:rPr>
        <w:t xml:space="preserve">, Ikaria, Ioannina, Kalymnos, Karpathos, Kasos, </w:t>
      </w:r>
      <w:proofErr w:type="spellStart"/>
      <w:r w:rsidRPr="00AA2C3A">
        <w:rPr>
          <w:rFonts w:ascii="Segoe UI" w:eastAsia="Times New Roman" w:hAnsi="Segoe UI" w:cs="Segoe UI"/>
          <w:b/>
          <w:bCs/>
          <w:kern w:val="0"/>
          <w:sz w:val="22"/>
          <w:szCs w:val="22"/>
          <w14:ligatures w14:val="none"/>
        </w:rPr>
        <w:t>Kastellorizo</w:t>
      </w:r>
      <w:proofErr w:type="spellEnd"/>
      <w:r w:rsidRPr="00AA2C3A">
        <w:rPr>
          <w:rFonts w:ascii="Segoe UI" w:eastAsia="Times New Roman" w:hAnsi="Segoe UI" w:cs="Segoe UI"/>
          <w:b/>
          <w:bCs/>
          <w:kern w:val="0"/>
          <w:sz w:val="22"/>
          <w:szCs w:val="22"/>
          <w14:ligatures w14:val="none"/>
        </w:rPr>
        <w:t xml:space="preserve">, Kastoria, </w:t>
      </w:r>
      <w:proofErr w:type="spellStart"/>
      <w:r w:rsidRPr="00AA2C3A">
        <w:rPr>
          <w:rFonts w:ascii="Segoe UI" w:eastAsia="Times New Roman" w:hAnsi="Segoe UI" w:cs="Segoe UI"/>
          <w:b/>
          <w:bCs/>
          <w:kern w:val="0"/>
          <w:sz w:val="22"/>
          <w:szCs w:val="22"/>
          <w14:ligatures w14:val="none"/>
        </w:rPr>
        <w:t>Kozani</w:t>
      </w:r>
      <w:proofErr w:type="spellEnd"/>
      <w:r w:rsidRPr="00AA2C3A">
        <w:rPr>
          <w:rFonts w:ascii="Segoe UI" w:eastAsia="Times New Roman" w:hAnsi="Segoe UI" w:cs="Segoe UI"/>
          <w:b/>
          <w:bCs/>
          <w:kern w:val="0"/>
          <w:sz w:val="22"/>
          <w:szCs w:val="22"/>
          <w14:ligatures w14:val="none"/>
        </w:rPr>
        <w:t xml:space="preserve">, Kythira, </w:t>
      </w:r>
      <w:proofErr w:type="spellStart"/>
      <w:r w:rsidRPr="00AA2C3A">
        <w:rPr>
          <w:rFonts w:ascii="Segoe UI" w:eastAsia="Times New Roman" w:hAnsi="Segoe UI" w:cs="Segoe UI"/>
          <w:b/>
          <w:bCs/>
          <w:kern w:val="0"/>
          <w:sz w:val="22"/>
          <w:szCs w:val="22"/>
          <w14:ligatures w14:val="none"/>
        </w:rPr>
        <w:t>Leros</w:t>
      </w:r>
      <w:proofErr w:type="spellEnd"/>
      <w:r w:rsidRPr="00AA2C3A">
        <w:rPr>
          <w:rFonts w:ascii="Segoe UI" w:eastAsia="Times New Roman" w:hAnsi="Segoe UI" w:cs="Segoe UI"/>
          <w:b/>
          <w:bCs/>
          <w:kern w:val="0"/>
          <w:sz w:val="22"/>
          <w:szCs w:val="22"/>
          <w14:ligatures w14:val="none"/>
        </w:rPr>
        <w:t xml:space="preserve">, Limnos, Milos, Naxos, Nea </w:t>
      </w:r>
      <w:proofErr w:type="spellStart"/>
      <w:r w:rsidRPr="00AA2C3A">
        <w:rPr>
          <w:rFonts w:ascii="Segoe UI" w:eastAsia="Times New Roman" w:hAnsi="Segoe UI" w:cs="Segoe UI"/>
          <w:b/>
          <w:bCs/>
          <w:kern w:val="0"/>
          <w:sz w:val="22"/>
          <w:szCs w:val="22"/>
          <w14:ligatures w14:val="none"/>
        </w:rPr>
        <w:t>Anchialos</w:t>
      </w:r>
      <w:proofErr w:type="spellEnd"/>
      <w:r w:rsidRPr="00AA2C3A">
        <w:rPr>
          <w:rFonts w:ascii="Segoe UI" w:eastAsia="Times New Roman" w:hAnsi="Segoe UI" w:cs="Segoe UI"/>
          <w:b/>
          <w:bCs/>
          <w:kern w:val="0"/>
          <w:sz w:val="22"/>
          <w:szCs w:val="22"/>
          <w14:ligatures w14:val="none"/>
        </w:rPr>
        <w:t>, Paros, Sitia, Skyros, Syros and Chios.</w:t>
      </w:r>
    </w:p>
    <w:p w14:paraId="7C53947F" w14:textId="059DAF5D" w:rsidR="00FA392A" w:rsidRPr="00AA2C3A" w:rsidRDefault="00FA392A" w:rsidP="00FA392A">
      <w:pPr>
        <w:spacing w:before="100" w:beforeAutospacing="1" w:after="100" w:afterAutospacing="1" w:line="240" w:lineRule="auto"/>
        <w:jc w:val="both"/>
        <w:rPr>
          <w:rFonts w:ascii="Segoe UI" w:eastAsia="Times New Roman" w:hAnsi="Segoe UI" w:cs="Segoe UI"/>
          <w:kern w:val="0"/>
          <w:sz w:val="22"/>
          <w:szCs w:val="22"/>
          <w14:ligatures w14:val="none"/>
        </w:rPr>
      </w:pPr>
      <w:r w:rsidRPr="00AA2C3A">
        <w:rPr>
          <w:rFonts w:ascii="Segoe UI" w:eastAsia="Times New Roman" w:hAnsi="Segoe UI" w:cs="Segoe UI"/>
          <w:kern w:val="0"/>
          <w:sz w:val="22"/>
          <w:szCs w:val="22"/>
          <w14:ligatures w14:val="none"/>
        </w:rPr>
        <w:t xml:space="preserve">For the purposes of the tender process, Growthfund has appointed Eurobank S.A. as Financial Advisor, </w:t>
      </w:r>
      <w:proofErr w:type="spellStart"/>
      <w:r w:rsidRPr="00AA2C3A">
        <w:rPr>
          <w:rFonts w:ascii="Segoe UI" w:eastAsia="Times New Roman" w:hAnsi="Segoe UI" w:cs="Segoe UI"/>
          <w:kern w:val="0"/>
          <w:sz w:val="22"/>
          <w:szCs w:val="22"/>
          <w14:ligatures w14:val="none"/>
        </w:rPr>
        <w:t>Doxiadis</w:t>
      </w:r>
      <w:proofErr w:type="spellEnd"/>
      <w:r w:rsidRPr="00AA2C3A">
        <w:rPr>
          <w:rFonts w:ascii="Segoe UI" w:eastAsia="Times New Roman" w:hAnsi="Segoe UI" w:cs="Segoe UI"/>
          <w:kern w:val="0"/>
          <w:sz w:val="22"/>
          <w:szCs w:val="22"/>
          <w14:ligatures w14:val="none"/>
        </w:rPr>
        <w:t xml:space="preserve"> Associates as Technical and Traffic Advisor, and the law firms Your Legal Partners (YLP) and </w:t>
      </w:r>
      <w:proofErr w:type="spellStart"/>
      <w:r w:rsidRPr="00AA2C3A">
        <w:rPr>
          <w:rFonts w:ascii="Segoe UI" w:eastAsia="Times New Roman" w:hAnsi="Segoe UI" w:cs="Segoe UI"/>
          <w:kern w:val="0"/>
          <w:sz w:val="22"/>
          <w:szCs w:val="22"/>
          <w14:ligatures w14:val="none"/>
        </w:rPr>
        <w:t>Dracopoulos</w:t>
      </w:r>
      <w:proofErr w:type="spellEnd"/>
      <w:r w:rsidRPr="00AA2C3A">
        <w:rPr>
          <w:rFonts w:ascii="Segoe UI" w:eastAsia="Times New Roman" w:hAnsi="Segoe UI" w:cs="Segoe UI"/>
          <w:kern w:val="0"/>
          <w:sz w:val="22"/>
          <w:szCs w:val="22"/>
          <w14:ligatures w14:val="none"/>
        </w:rPr>
        <w:t xml:space="preserve"> &amp; </w:t>
      </w:r>
      <w:proofErr w:type="spellStart"/>
      <w:r w:rsidRPr="00AA2C3A">
        <w:rPr>
          <w:rFonts w:ascii="Segoe UI" w:eastAsia="Times New Roman" w:hAnsi="Segoe UI" w:cs="Segoe UI"/>
          <w:kern w:val="0"/>
          <w:sz w:val="22"/>
          <w:szCs w:val="22"/>
          <w14:ligatures w14:val="none"/>
        </w:rPr>
        <w:t>Vassalakis</w:t>
      </w:r>
      <w:proofErr w:type="spellEnd"/>
      <w:r w:rsidRPr="00AA2C3A">
        <w:rPr>
          <w:rFonts w:ascii="Segoe UI" w:eastAsia="Times New Roman" w:hAnsi="Segoe UI" w:cs="Segoe UI"/>
          <w:kern w:val="0"/>
          <w:sz w:val="22"/>
          <w:szCs w:val="22"/>
          <w14:ligatures w14:val="none"/>
        </w:rPr>
        <w:t xml:space="preserve"> (</w:t>
      </w:r>
      <w:proofErr w:type="spellStart"/>
      <w:r w:rsidRPr="00AA2C3A">
        <w:rPr>
          <w:rFonts w:ascii="Segoe UI" w:eastAsia="Times New Roman" w:hAnsi="Segoe UI" w:cs="Segoe UI"/>
          <w:kern w:val="0"/>
          <w:sz w:val="22"/>
          <w:szCs w:val="22"/>
          <w14:ligatures w14:val="none"/>
        </w:rPr>
        <w:t>DVLaw</w:t>
      </w:r>
      <w:proofErr w:type="spellEnd"/>
      <w:r w:rsidRPr="00AA2C3A">
        <w:rPr>
          <w:rFonts w:ascii="Segoe UI" w:eastAsia="Times New Roman" w:hAnsi="Segoe UI" w:cs="Segoe UI"/>
          <w:kern w:val="0"/>
          <w:sz w:val="22"/>
          <w:szCs w:val="22"/>
          <w14:ligatures w14:val="none"/>
        </w:rPr>
        <w:t>) as Legal Advisors in relation to the tender process and the transaction.</w:t>
      </w:r>
    </w:p>
    <w:p w14:paraId="557745FF" w14:textId="77777777" w:rsidR="00FA392A" w:rsidRPr="00AA2C3A" w:rsidRDefault="00FA392A" w:rsidP="00FA392A">
      <w:pPr>
        <w:tabs>
          <w:tab w:val="left" w:pos="142"/>
        </w:tabs>
        <w:spacing w:line="264" w:lineRule="auto"/>
        <w:jc w:val="both"/>
        <w:rPr>
          <w:rFonts w:ascii="Segoe UI" w:hAnsi="Segoe UI" w:cs="Segoe UI"/>
          <w:b/>
          <w:bCs/>
          <w:i/>
          <w:iCs/>
          <w:sz w:val="18"/>
          <w:szCs w:val="18"/>
        </w:rPr>
      </w:pPr>
    </w:p>
    <w:p w14:paraId="36F23C5A" w14:textId="77777777" w:rsidR="00FA392A" w:rsidRPr="00AA2C3A" w:rsidRDefault="00FA392A" w:rsidP="00FA392A">
      <w:pPr>
        <w:tabs>
          <w:tab w:val="left" w:pos="142"/>
        </w:tabs>
        <w:spacing w:line="264" w:lineRule="auto"/>
        <w:jc w:val="both"/>
        <w:rPr>
          <w:rFonts w:ascii="Segoe UI" w:hAnsi="Segoe UI" w:cs="Segoe UI"/>
          <w:b/>
          <w:bCs/>
          <w:i/>
          <w:iCs/>
          <w:sz w:val="18"/>
          <w:szCs w:val="18"/>
        </w:rPr>
      </w:pPr>
    </w:p>
    <w:p w14:paraId="606FED25" w14:textId="5BC530E9" w:rsidR="00FA392A" w:rsidRPr="00AA2C3A" w:rsidRDefault="00FA392A" w:rsidP="00FA392A">
      <w:pPr>
        <w:tabs>
          <w:tab w:val="left" w:pos="142"/>
        </w:tabs>
        <w:spacing w:line="264" w:lineRule="auto"/>
        <w:jc w:val="both"/>
        <w:rPr>
          <w:rFonts w:ascii="Segoe UI" w:hAnsi="Segoe UI" w:cs="Segoe UI"/>
          <w:b/>
          <w:bCs/>
          <w:i/>
          <w:iCs/>
          <w:sz w:val="18"/>
          <w:szCs w:val="18"/>
        </w:rPr>
      </w:pPr>
      <w:r w:rsidRPr="00AA2C3A">
        <w:rPr>
          <w:rFonts w:ascii="Segoe UI" w:hAnsi="Segoe UI" w:cs="Segoe UI"/>
          <w:b/>
          <w:bCs/>
          <w:i/>
          <w:iCs/>
          <w:sz w:val="18"/>
          <w:szCs w:val="18"/>
        </w:rPr>
        <w:t xml:space="preserve">For further information please contact: </w:t>
      </w:r>
    </w:p>
    <w:p w14:paraId="40E98912" w14:textId="77777777" w:rsidR="00FA392A" w:rsidRPr="00AA2C3A" w:rsidRDefault="00FA392A" w:rsidP="00FA392A">
      <w:pPr>
        <w:tabs>
          <w:tab w:val="left" w:pos="142"/>
        </w:tabs>
        <w:spacing w:line="264" w:lineRule="auto"/>
        <w:jc w:val="both"/>
        <w:rPr>
          <w:rFonts w:ascii="Segoe UI" w:hAnsi="Segoe UI" w:cs="Segoe UI"/>
          <w:b/>
          <w:bCs/>
          <w:i/>
          <w:iCs/>
          <w:sz w:val="18"/>
          <w:szCs w:val="18"/>
        </w:rPr>
      </w:pPr>
      <w:r w:rsidRPr="00AA2C3A">
        <w:rPr>
          <w:rFonts w:ascii="Segoe UI" w:hAnsi="Segoe UI" w:cs="Segoe UI"/>
          <w:b/>
          <w:bCs/>
          <w:i/>
          <w:iCs/>
          <w:sz w:val="18"/>
          <w:szCs w:val="18"/>
        </w:rPr>
        <w:t xml:space="preserve">GROWTHFUND, Anthi Trokoudi, Chief Communications &amp; Sustainability Officer, +30 6932 100053, </w:t>
      </w:r>
      <w:hyperlink r:id="rId5" w:history="1">
        <w:r w:rsidRPr="00AA2C3A">
          <w:rPr>
            <w:rStyle w:val="Hyperlink"/>
            <w:rFonts w:ascii="Segoe UI" w:hAnsi="Segoe UI" w:cs="Segoe UI"/>
            <w:b/>
            <w:bCs/>
            <w:i/>
            <w:iCs/>
            <w:sz w:val="18"/>
            <w:szCs w:val="18"/>
          </w:rPr>
          <w:t>A.Trokoudi@growthfund.gr</w:t>
        </w:r>
      </w:hyperlink>
      <w:r w:rsidRPr="00AA2C3A">
        <w:rPr>
          <w:rFonts w:ascii="Segoe UI" w:hAnsi="Segoe UI" w:cs="Segoe UI"/>
          <w:b/>
          <w:bCs/>
          <w:i/>
          <w:iCs/>
          <w:sz w:val="18"/>
          <w:szCs w:val="18"/>
        </w:rPr>
        <w:t xml:space="preserve">   </w:t>
      </w:r>
    </w:p>
    <w:p w14:paraId="1E4336A1" w14:textId="4C846AAB" w:rsidR="001005B9" w:rsidRPr="00AA2C3A" w:rsidRDefault="00FA392A" w:rsidP="00FA392A">
      <w:pPr>
        <w:tabs>
          <w:tab w:val="left" w:pos="142"/>
        </w:tabs>
        <w:spacing w:line="264" w:lineRule="auto"/>
        <w:jc w:val="both"/>
        <w:rPr>
          <w:rFonts w:ascii="Segoe UI" w:hAnsi="Segoe UI" w:cs="Segoe UI"/>
          <w:sz w:val="22"/>
          <w:szCs w:val="22"/>
        </w:rPr>
      </w:pPr>
      <w:r w:rsidRPr="00AA2C3A">
        <w:rPr>
          <w:rFonts w:ascii="Segoe UI" w:hAnsi="Segoe UI" w:cs="Segoe UI"/>
          <w:b/>
          <w:bCs/>
          <w:i/>
          <w:iCs/>
          <w:sz w:val="18"/>
          <w:szCs w:val="18"/>
        </w:rPr>
        <w:t xml:space="preserve">SOCIALDOO, Konstantina Iliopoulou, Director of Corporate Relations, +30 6974 894411, </w:t>
      </w:r>
      <w:hyperlink r:id="rId6" w:history="1">
        <w:r w:rsidRPr="00AA2C3A">
          <w:rPr>
            <w:rStyle w:val="Hyperlink"/>
            <w:rFonts w:ascii="Segoe UI" w:hAnsi="Segoe UI" w:cs="Segoe UI"/>
            <w:b/>
            <w:bCs/>
            <w:i/>
            <w:iCs/>
            <w:sz w:val="18"/>
            <w:szCs w:val="18"/>
          </w:rPr>
          <w:t>kiliopoulou@socialdoo.gr</w:t>
        </w:r>
      </w:hyperlink>
      <w:r w:rsidRPr="00AA2C3A">
        <w:rPr>
          <w:rFonts w:ascii="Segoe UI" w:hAnsi="Segoe UI" w:cs="Segoe UI"/>
          <w:b/>
          <w:bCs/>
          <w:i/>
          <w:iCs/>
          <w:sz w:val="18"/>
          <w:szCs w:val="18"/>
        </w:rPr>
        <w:t xml:space="preserve">     </w:t>
      </w:r>
    </w:p>
    <w:sectPr w:rsidR="001005B9" w:rsidRPr="00AA2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2A"/>
    <w:rsid w:val="001005B9"/>
    <w:rsid w:val="001727FA"/>
    <w:rsid w:val="00231D84"/>
    <w:rsid w:val="0025456C"/>
    <w:rsid w:val="0028749D"/>
    <w:rsid w:val="00876E67"/>
    <w:rsid w:val="008C799C"/>
    <w:rsid w:val="00926406"/>
    <w:rsid w:val="0096636E"/>
    <w:rsid w:val="00A24729"/>
    <w:rsid w:val="00A34A04"/>
    <w:rsid w:val="00AA2C3A"/>
    <w:rsid w:val="00B1180D"/>
    <w:rsid w:val="00BD6758"/>
    <w:rsid w:val="00ED1DBB"/>
    <w:rsid w:val="00FA39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4D0E"/>
  <w15:chartTrackingRefBased/>
  <w15:docId w15:val="{5B4F823B-0C20-4D33-9968-9CE4AB36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92A"/>
    <w:rPr>
      <w:rFonts w:eastAsiaTheme="majorEastAsia" w:cstheme="majorBidi"/>
      <w:color w:val="272727" w:themeColor="text1" w:themeTint="D8"/>
    </w:rPr>
  </w:style>
  <w:style w:type="paragraph" w:styleId="Title">
    <w:name w:val="Title"/>
    <w:basedOn w:val="Normal"/>
    <w:next w:val="Normal"/>
    <w:link w:val="TitleChar"/>
    <w:uiPriority w:val="10"/>
    <w:qFormat/>
    <w:rsid w:val="00FA3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92A"/>
    <w:pPr>
      <w:spacing w:before="160"/>
      <w:jc w:val="center"/>
    </w:pPr>
    <w:rPr>
      <w:i/>
      <w:iCs/>
      <w:color w:val="404040" w:themeColor="text1" w:themeTint="BF"/>
    </w:rPr>
  </w:style>
  <w:style w:type="character" w:customStyle="1" w:styleId="QuoteChar">
    <w:name w:val="Quote Char"/>
    <w:basedOn w:val="DefaultParagraphFont"/>
    <w:link w:val="Quote"/>
    <w:uiPriority w:val="29"/>
    <w:rsid w:val="00FA392A"/>
    <w:rPr>
      <w:i/>
      <w:iCs/>
      <w:color w:val="404040" w:themeColor="text1" w:themeTint="BF"/>
    </w:rPr>
  </w:style>
  <w:style w:type="paragraph" w:styleId="ListParagraph">
    <w:name w:val="List Paragraph"/>
    <w:basedOn w:val="Normal"/>
    <w:uiPriority w:val="34"/>
    <w:qFormat/>
    <w:rsid w:val="00FA392A"/>
    <w:pPr>
      <w:ind w:left="720"/>
      <w:contextualSpacing/>
    </w:pPr>
  </w:style>
  <w:style w:type="character" w:styleId="IntenseEmphasis">
    <w:name w:val="Intense Emphasis"/>
    <w:basedOn w:val="DefaultParagraphFont"/>
    <w:uiPriority w:val="21"/>
    <w:qFormat/>
    <w:rsid w:val="00FA392A"/>
    <w:rPr>
      <w:i/>
      <w:iCs/>
      <w:color w:val="0F4761" w:themeColor="accent1" w:themeShade="BF"/>
    </w:rPr>
  </w:style>
  <w:style w:type="paragraph" w:styleId="IntenseQuote">
    <w:name w:val="Intense Quote"/>
    <w:basedOn w:val="Normal"/>
    <w:next w:val="Normal"/>
    <w:link w:val="IntenseQuoteChar"/>
    <w:uiPriority w:val="30"/>
    <w:qFormat/>
    <w:rsid w:val="00FA3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92A"/>
    <w:rPr>
      <w:i/>
      <w:iCs/>
      <w:color w:val="0F4761" w:themeColor="accent1" w:themeShade="BF"/>
    </w:rPr>
  </w:style>
  <w:style w:type="character" w:styleId="IntenseReference">
    <w:name w:val="Intense Reference"/>
    <w:basedOn w:val="DefaultParagraphFont"/>
    <w:uiPriority w:val="32"/>
    <w:qFormat/>
    <w:rsid w:val="00FA392A"/>
    <w:rPr>
      <w:b/>
      <w:bCs/>
      <w:smallCaps/>
      <w:color w:val="0F4761" w:themeColor="accent1" w:themeShade="BF"/>
      <w:spacing w:val="5"/>
    </w:rPr>
  </w:style>
  <w:style w:type="character" w:styleId="Hyperlink">
    <w:name w:val="Hyperlink"/>
    <w:basedOn w:val="DefaultParagraphFont"/>
    <w:uiPriority w:val="99"/>
    <w:unhideWhenUsed/>
    <w:rsid w:val="00FA392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liopoulou@socialdoo.gr" TargetMode="External"/><Relationship Id="rId5" Type="http://schemas.openxmlformats.org/officeDocument/2006/relationships/hyperlink" Target="mailto:A.Trokoudi@growthfund.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Topas</dc:creator>
  <cp:keywords/>
  <dc:description/>
  <cp:lastModifiedBy>Achilleas Topas</cp:lastModifiedBy>
  <cp:revision>6</cp:revision>
  <dcterms:created xsi:type="dcterms:W3CDTF">2026-04-23T08:37:00Z</dcterms:created>
  <dcterms:modified xsi:type="dcterms:W3CDTF">2026-04-23T08:43:00Z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2026-04-23T08:36:52Z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ae915d8a-281a-44ba-b2b7-4052ff2d27d5</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ies>
</file>