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7CBB" w14:textId="06C50F40" w:rsidR="00922257" w:rsidRDefault="00922257" w:rsidP="00922257">
      <w:pPr>
        <w:jc w:val="center"/>
        <w:rPr>
          <w:rFonts w:ascii="Segoe UI" w:hAnsi="Segoe UI" w:cs="Segoe UI"/>
          <w:b/>
          <w:bCs/>
          <w:sz w:val="22"/>
          <w:szCs w:val="22"/>
          <w:lang w:val="el-GR"/>
        </w:rPr>
      </w:pPr>
      <w:r>
        <w:rPr>
          <w:noProof/>
        </w:rPr>
        <w:drawing>
          <wp:inline distT="0" distB="0" distL="0" distR="0" wp14:anchorId="50E6C7EA" wp14:editId="7D0E8EDE">
            <wp:extent cx="3299460" cy="817948"/>
            <wp:effectExtent l="0" t="0" r="0" b="1270"/>
            <wp:docPr id="31991158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581" name="Picture 1" descr="A close-up of a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5891" cy="83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1793D" w14:textId="77777777" w:rsidR="00922257" w:rsidRDefault="00922257" w:rsidP="0073299C">
      <w:pPr>
        <w:rPr>
          <w:rFonts w:ascii="Segoe UI" w:hAnsi="Segoe UI" w:cs="Segoe UI"/>
          <w:b/>
          <w:bCs/>
          <w:sz w:val="22"/>
          <w:szCs w:val="22"/>
          <w:lang w:val="el-GR"/>
        </w:rPr>
      </w:pPr>
    </w:p>
    <w:p w14:paraId="797587B7" w14:textId="29AD004E" w:rsidR="00B45F8D" w:rsidRDefault="00B45F8D" w:rsidP="0073299C">
      <w:pPr>
        <w:rPr>
          <w:rFonts w:ascii="Segoe UI" w:hAnsi="Segoe UI" w:cs="Segoe UI"/>
          <w:b/>
          <w:bCs/>
          <w:sz w:val="22"/>
          <w:szCs w:val="22"/>
          <w:lang w:val="el-GR"/>
        </w:rPr>
      </w:pPr>
      <w:r>
        <w:rPr>
          <w:rFonts w:ascii="Segoe UI" w:hAnsi="Segoe UI" w:cs="Segoe UI"/>
          <w:b/>
          <w:bCs/>
          <w:sz w:val="22"/>
          <w:szCs w:val="22"/>
          <w:lang w:val="el-GR"/>
        </w:rPr>
        <w:t>Αθήνα, 24 Α</w:t>
      </w:r>
      <w:r w:rsidR="0073299C">
        <w:rPr>
          <w:rFonts w:ascii="Segoe UI" w:hAnsi="Segoe UI" w:cs="Segoe UI"/>
          <w:b/>
          <w:bCs/>
          <w:sz w:val="22"/>
          <w:szCs w:val="22"/>
          <w:lang w:val="el-GR"/>
        </w:rPr>
        <w:t>πριλίου 2025</w:t>
      </w:r>
    </w:p>
    <w:p w14:paraId="6D43F94A" w14:textId="77777777" w:rsidR="0073299C" w:rsidRDefault="0073299C" w:rsidP="0073299C">
      <w:pPr>
        <w:rPr>
          <w:rFonts w:ascii="Segoe UI" w:hAnsi="Segoe UI" w:cs="Segoe UI"/>
          <w:b/>
          <w:bCs/>
          <w:sz w:val="22"/>
          <w:szCs w:val="22"/>
          <w:lang w:val="el-GR"/>
        </w:rPr>
      </w:pPr>
    </w:p>
    <w:p w14:paraId="03CE8CE5" w14:textId="0C5379D5" w:rsidR="00DC6F85" w:rsidRPr="000C24FD" w:rsidRDefault="00FD7838" w:rsidP="00FD7838">
      <w:pPr>
        <w:jc w:val="center"/>
        <w:rPr>
          <w:rFonts w:ascii="Segoe UI" w:hAnsi="Segoe UI" w:cs="Segoe UI"/>
          <w:b/>
          <w:bCs/>
          <w:sz w:val="22"/>
          <w:szCs w:val="22"/>
          <w:lang w:val="el-GR"/>
        </w:rPr>
      </w:pPr>
      <w:r w:rsidRPr="00FD7838">
        <w:rPr>
          <w:rFonts w:ascii="Segoe UI" w:hAnsi="Segoe UI" w:cs="Segoe UI"/>
          <w:b/>
          <w:bCs/>
          <w:sz w:val="22"/>
          <w:szCs w:val="22"/>
          <w:lang w:val="el-GR"/>
        </w:rPr>
        <w:t>Γιάννης Παπαχρήστου</w:t>
      </w:r>
      <w:r w:rsidR="000C24FD">
        <w:rPr>
          <w:rFonts w:ascii="Segoe UI" w:hAnsi="Segoe UI" w:cs="Segoe UI"/>
          <w:b/>
          <w:bCs/>
          <w:sz w:val="22"/>
          <w:szCs w:val="22"/>
          <w:lang w:val="el-GR"/>
        </w:rPr>
        <w:t xml:space="preserve"> στο </w:t>
      </w:r>
      <w:r w:rsidR="000C24FD">
        <w:rPr>
          <w:rFonts w:ascii="Segoe UI" w:hAnsi="Segoe UI" w:cs="Segoe UI"/>
          <w:b/>
          <w:bCs/>
          <w:sz w:val="22"/>
          <w:szCs w:val="22"/>
        </w:rPr>
        <w:t>Delphi</w:t>
      </w:r>
      <w:r w:rsidR="000C24FD" w:rsidRPr="000C24FD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="000C24FD">
        <w:rPr>
          <w:rFonts w:ascii="Segoe UI" w:hAnsi="Segoe UI" w:cs="Segoe UI"/>
          <w:b/>
          <w:bCs/>
          <w:sz w:val="22"/>
          <w:szCs w:val="22"/>
        </w:rPr>
        <w:t>Forum</w:t>
      </w:r>
      <w:r w:rsidRPr="00FD7838">
        <w:rPr>
          <w:rFonts w:ascii="Segoe UI" w:hAnsi="Segoe UI" w:cs="Segoe UI"/>
          <w:b/>
          <w:bCs/>
          <w:sz w:val="22"/>
          <w:szCs w:val="22"/>
          <w:lang w:val="el-GR"/>
        </w:rPr>
        <w:t xml:space="preserve">: </w:t>
      </w:r>
      <w:r w:rsidR="000C24FD">
        <w:rPr>
          <w:rFonts w:ascii="Segoe UI" w:hAnsi="Segoe UI" w:cs="Segoe UI"/>
          <w:b/>
          <w:bCs/>
          <w:sz w:val="22"/>
          <w:szCs w:val="22"/>
          <w:lang w:val="el-GR"/>
        </w:rPr>
        <w:t>Το Υπερταμείο μετασχηματίζεται σε ενεργό επενδυτή και καταλύτη ανάπτυξης</w:t>
      </w:r>
    </w:p>
    <w:p w14:paraId="314B89AC" w14:textId="77777777" w:rsidR="00FD7838" w:rsidRDefault="00FD7838" w:rsidP="00ED736A">
      <w:pPr>
        <w:rPr>
          <w:rFonts w:ascii="Segoe UI" w:hAnsi="Segoe UI" w:cs="Segoe UI"/>
          <w:sz w:val="22"/>
          <w:szCs w:val="22"/>
          <w:lang w:val="el-GR"/>
        </w:rPr>
      </w:pPr>
    </w:p>
    <w:p w14:paraId="39D887EC" w14:textId="585B1516" w:rsidR="006E3A8B" w:rsidRPr="0046643E" w:rsidRDefault="006E3A8B" w:rsidP="000C1580">
      <w:pPr>
        <w:pStyle w:val="ListParagraph"/>
        <w:numPr>
          <w:ilvl w:val="0"/>
          <w:numId w:val="17"/>
        </w:numPr>
        <w:rPr>
          <w:rFonts w:ascii="Segoe UI" w:hAnsi="Segoe UI" w:cs="Segoe UI"/>
          <w:i/>
          <w:iCs/>
          <w:sz w:val="22"/>
          <w:szCs w:val="22"/>
          <w:lang w:val="el-GR"/>
        </w:rPr>
      </w:pPr>
      <w:r>
        <w:rPr>
          <w:rFonts w:ascii="Segoe UI" w:hAnsi="Segoe UI" w:cs="Segoe UI"/>
          <w:i/>
          <w:iCs/>
          <w:sz w:val="22"/>
          <w:szCs w:val="22"/>
          <w:lang w:val="el-GR"/>
        </w:rPr>
        <w:t xml:space="preserve">Σε πλήρη εξέλιξη ο μετασχηματισμός του Υπερταμείου σε </w:t>
      </w:r>
      <w:r>
        <w:rPr>
          <w:rFonts w:ascii="Segoe UI" w:hAnsi="Segoe UI" w:cs="Segoe UI"/>
          <w:i/>
          <w:iCs/>
          <w:sz w:val="22"/>
          <w:szCs w:val="22"/>
        </w:rPr>
        <w:t>Sovereign</w:t>
      </w:r>
      <w:r w:rsidRPr="006E3A8B">
        <w:rPr>
          <w:rFonts w:ascii="Segoe UI" w:hAnsi="Segoe UI" w:cs="Segoe UI"/>
          <w:i/>
          <w:iCs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i/>
          <w:iCs/>
          <w:sz w:val="22"/>
          <w:szCs w:val="22"/>
        </w:rPr>
        <w:t>Wealth</w:t>
      </w:r>
      <w:r w:rsidRPr="006E3A8B">
        <w:rPr>
          <w:rFonts w:ascii="Segoe UI" w:hAnsi="Segoe UI" w:cs="Segoe UI"/>
          <w:i/>
          <w:iCs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i/>
          <w:iCs/>
          <w:sz w:val="22"/>
          <w:szCs w:val="22"/>
        </w:rPr>
        <w:t>Fund</w:t>
      </w:r>
      <w:r w:rsidR="005B691F">
        <w:rPr>
          <w:rFonts w:ascii="Segoe UI" w:hAnsi="Segoe UI" w:cs="Segoe UI"/>
          <w:i/>
          <w:iCs/>
          <w:sz w:val="22"/>
          <w:szCs w:val="22"/>
          <w:lang w:val="el-GR"/>
        </w:rPr>
        <w:t xml:space="preserve">. </w:t>
      </w:r>
    </w:p>
    <w:p w14:paraId="5C2D7C7A" w14:textId="1A18CB4E" w:rsidR="00D450BA" w:rsidRDefault="00D450BA" w:rsidP="00D450BA">
      <w:pPr>
        <w:pStyle w:val="ListParagraph"/>
        <w:numPr>
          <w:ilvl w:val="0"/>
          <w:numId w:val="17"/>
        </w:numPr>
        <w:rPr>
          <w:rFonts w:ascii="Segoe UI" w:hAnsi="Segoe UI" w:cs="Segoe UI"/>
          <w:i/>
          <w:iCs/>
          <w:sz w:val="22"/>
          <w:szCs w:val="22"/>
          <w:lang w:val="el-GR"/>
        </w:rPr>
      </w:pPr>
      <w:r w:rsidRPr="00D450BA">
        <w:rPr>
          <w:rFonts w:ascii="Segoe UI" w:hAnsi="Segoe UI" w:cs="Segoe UI"/>
          <w:i/>
          <w:iCs/>
          <w:sz w:val="22"/>
          <w:szCs w:val="22"/>
          <w:lang w:val="el-GR"/>
        </w:rPr>
        <w:t>Αναδιάρθρωση επιχειρηματικών μοντέλων με τριετή στρατηγικά σχέδια, στοχοθεσία</w:t>
      </w:r>
      <w:r>
        <w:rPr>
          <w:rFonts w:ascii="Segoe UI" w:hAnsi="Segoe UI" w:cs="Segoe UI"/>
          <w:i/>
          <w:iCs/>
          <w:sz w:val="22"/>
          <w:szCs w:val="22"/>
          <w:lang w:val="el-GR"/>
        </w:rPr>
        <w:t>,</w:t>
      </w:r>
      <w:r w:rsidRPr="00D450BA">
        <w:rPr>
          <w:rFonts w:ascii="Segoe UI" w:hAnsi="Segoe UI" w:cs="Segoe UI"/>
          <w:i/>
          <w:iCs/>
          <w:sz w:val="22"/>
          <w:szCs w:val="22"/>
          <w:lang w:val="el-GR"/>
        </w:rPr>
        <w:t xml:space="preserve"> ενίσχυση εταιρικής διακυβέρνησης</w:t>
      </w:r>
      <w:r>
        <w:rPr>
          <w:rFonts w:ascii="Segoe UI" w:hAnsi="Segoe UI" w:cs="Segoe UI"/>
          <w:i/>
          <w:iCs/>
          <w:sz w:val="22"/>
          <w:szCs w:val="22"/>
          <w:lang w:val="el-GR"/>
        </w:rPr>
        <w:t xml:space="preserve"> και επένδυση στην εκπαίδευση των εργαζομένων. </w:t>
      </w:r>
    </w:p>
    <w:p w14:paraId="19EFA609" w14:textId="4B8C0494" w:rsidR="000C1580" w:rsidRPr="000C1580" w:rsidRDefault="004065AF" w:rsidP="004065AF">
      <w:pPr>
        <w:pStyle w:val="ListParagraph"/>
        <w:numPr>
          <w:ilvl w:val="0"/>
          <w:numId w:val="17"/>
        </w:numPr>
        <w:rPr>
          <w:rFonts w:ascii="Segoe UI" w:hAnsi="Segoe UI" w:cs="Segoe UI"/>
          <w:i/>
          <w:iCs/>
          <w:sz w:val="22"/>
          <w:szCs w:val="22"/>
          <w:lang w:val="el-GR"/>
        </w:rPr>
      </w:pPr>
      <w:r w:rsidRPr="004065AF">
        <w:rPr>
          <w:rFonts w:ascii="Segoe UI" w:hAnsi="Segoe UI" w:cs="Segoe UI"/>
          <w:i/>
          <w:iCs/>
          <w:sz w:val="22"/>
          <w:szCs w:val="22"/>
          <w:lang w:val="el-GR"/>
        </w:rPr>
        <w:t>Η στρατηγική «3+1» ως πυξίδα για τον μετασχηματισμό και την ανάπτυξη</w:t>
      </w:r>
      <w:r>
        <w:rPr>
          <w:rFonts w:ascii="Segoe UI" w:hAnsi="Segoe UI" w:cs="Segoe UI"/>
          <w:i/>
          <w:iCs/>
          <w:sz w:val="22"/>
          <w:szCs w:val="22"/>
          <w:lang w:val="el-GR"/>
        </w:rPr>
        <w:t>.</w:t>
      </w:r>
    </w:p>
    <w:p w14:paraId="2DB344E7" w14:textId="77777777" w:rsidR="000C1580" w:rsidRPr="000C1580" w:rsidRDefault="000C1580" w:rsidP="00FD7838">
      <w:pPr>
        <w:rPr>
          <w:rFonts w:ascii="Segoe UI" w:hAnsi="Segoe UI" w:cs="Segoe UI"/>
          <w:i/>
          <w:iCs/>
          <w:sz w:val="20"/>
          <w:szCs w:val="20"/>
          <w:lang w:val="el-GR"/>
        </w:rPr>
      </w:pPr>
    </w:p>
    <w:p w14:paraId="6A9055EF" w14:textId="34ED5DEC" w:rsidR="00FD7838" w:rsidRDefault="00685523" w:rsidP="00CD716F">
      <w:pPr>
        <w:jc w:val="both"/>
        <w:rPr>
          <w:rFonts w:ascii="Segoe UI" w:hAnsi="Segoe UI" w:cs="Segoe UI"/>
          <w:sz w:val="22"/>
          <w:szCs w:val="22"/>
          <w:lang w:val="el-GR"/>
        </w:rPr>
      </w:pPr>
      <w:r>
        <w:rPr>
          <w:rFonts w:ascii="Segoe UI" w:hAnsi="Segoe UI" w:cs="Segoe UI"/>
          <w:sz w:val="22"/>
          <w:szCs w:val="22"/>
          <w:lang w:val="el-GR"/>
        </w:rPr>
        <w:t>Στον διευρυμέν</w:t>
      </w:r>
      <w:r w:rsidR="004065AF">
        <w:rPr>
          <w:rFonts w:ascii="Segoe UI" w:hAnsi="Segoe UI" w:cs="Segoe UI"/>
          <w:sz w:val="22"/>
          <w:szCs w:val="22"/>
          <w:lang w:val="el-GR"/>
        </w:rPr>
        <w:t>ο</w:t>
      </w:r>
      <w:r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4065AF">
        <w:rPr>
          <w:rFonts w:ascii="Segoe UI" w:hAnsi="Segoe UI" w:cs="Segoe UI"/>
          <w:sz w:val="22"/>
          <w:szCs w:val="22"/>
          <w:lang w:val="el-GR"/>
        </w:rPr>
        <w:t>ρόλο</w:t>
      </w:r>
      <w:r>
        <w:rPr>
          <w:rFonts w:ascii="Segoe UI" w:hAnsi="Segoe UI" w:cs="Segoe UI"/>
          <w:sz w:val="22"/>
          <w:szCs w:val="22"/>
          <w:lang w:val="el-GR"/>
        </w:rPr>
        <w:t xml:space="preserve"> του Υπερταμείου ως </w:t>
      </w:r>
      <w:r w:rsidR="00D22478">
        <w:rPr>
          <w:rFonts w:ascii="Segoe UI" w:hAnsi="Segoe UI" w:cs="Segoe UI"/>
          <w:sz w:val="22"/>
          <w:szCs w:val="22"/>
          <w:lang w:val="el-GR"/>
        </w:rPr>
        <w:t>μοχλού</w:t>
      </w:r>
      <w:r>
        <w:rPr>
          <w:rFonts w:ascii="Segoe UI" w:hAnsi="Segoe UI" w:cs="Segoe UI"/>
          <w:sz w:val="22"/>
          <w:szCs w:val="22"/>
          <w:lang w:val="el-GR"/>
        </w:rPr>
        <w:t xml:space="preserve"> οικονομικής και κοινωνικής αξίας αναφέρθηκε ο Διευθύνων Σύμβουλος του Υπερταμείου, </w:t>
      </w:r>
      <w:r w:rsidRPr="005B691F">
        <w:rPr>
          <w:rFonts w:ascii="Segoe UI" w:hAnsi="Segoe UI" w:cs="Segoe UI"/>
          <w:b/>
          <w:bCs/>
          <w:sz w:val="22"/>
          <w:szCs w:val="22"/>
          <w:lang w:val="el-GR"/>
        </w:rPr>
        <w:t>Γιάννης Παπαχρήστου</w:t>
      </w:r>
      <w:r>
        <w:rPr>
          <w:rFonts w:ascii="Segoe UI" w:hAnsi="Segoe UI" w:cs="Segoe UI"/>
          <w:sz w:val="22"/>
          <w:szCs w:val="22"/>
          <w:lang w:val="el-GR"/>
        </w:rPr>
        <w:t xml:space="preserve">, στο </w:t>
      </w:r>
      <w:r>
        <w:rPr>
          <w:rFonts w:ascii="Segoe UI" w:hAnsi="Segoe UI" w:cs="Segoe UI"/>
          <w:sz w:val="22"/>
          <w:szCs w:val="22"/>
        </w:rPr>
        <w:t>Delphi</w:t>
      </w:r>
      <w:r w:rsidRPr="00685523">
        <w:rPr>
          <w:rFonts w:ascii="Segoe UI" w:hAnsi="Segoe UI" w:cs="Segoe UI"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sz w:val="22"/>
          <w:szCs w:val="22"/>
        </w:rPr>
        <w:t>Economic</w:t>
      </w:r>
      <w:r w:rsidRPr="00685523">
        <w:rPr>
          <w:rFonts w:ascii="Segoe UI" w:hAnsi="Segoe UI" w:cs="Segoe UI"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sz w:val="22"/>
          <w:szCs w:val="22"/>
        </w:rPr>
        <w:t>Forum</w:t>
      </w:r>
      <w:r w:rsidRPr="00685523">
        <w:rPr>
          <w:rFonts w:ascii="Segoe UI" w:hAnsi="Segoe UI" w:cs="Segoe UI"/>
          <w:sz w:val="22"/>
          <w:szCs w:val="22"/>
          <w:lang w:val="el-GR"/>
        </w:rPr>
        <w:t xml:space="preserve">. </w:t>
      </w:r>
      <w:r>
        <w:rPr>
          <w:rFonts w:ascii="Segoe UI" w:hAnsi="Segoe UI" w:cs="Segoe UI"/>
          <w:sz w:val="22"/>
          <w:szCs w:val="22"/>
          <w:lang w:val="el-GR"/>
        </w:rPr>
        <w:t xml:space="preserve"> </w:t>
      </w:r>
    </w:p>
    <w:p w14:paraId="1BE19FB9" w14:textId="77777777" w:rsidR="00685523" w:rsidRDefault="00685523" w:rsidP="00685523">
      <w:pPr>
        <w:rPr>
          <w:rFonts w:ascii="Segoe UI" w:hAnsi="Segoe UI" w:cs="Segoe UI"/>
          <w:sz w:val="22"/>
          <w:szCs w:val="22"/>
          <w:lang w:val="el-GR"/>
        </w:rPr>
      </w:pPr>
    </w:p>
    <w:p w14:paraId="30D8C34C" w14:textId="7BF456F9" w:rsidR="000B49BD" w:rsidRPr="000B49BD" w:rsidRDefault="000B49BD" w:rsidP="000B49BD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>Μιλώντας στο πάνελ με τίτλο «</w:t>
      </w:r>
      <w:r w:rsidRPr="004A6AA1">
        <w:rPr>
          <w:rFonts w:ascii="Segoe UI" w:hAnsi="Segoe UI" w:cs="Segoe UI"/>
          <w:b/>
          <w:bCs/>
          <w:sz w:val="22"/>
          <w:szCs w:val="22"/>
        </w:rPr>
        <w:t>Building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Geopolitical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Muscle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: </w:t>
      </w:r>
      <w:r w:rsidRPr="004A6AA1">
        <w:rPr>
          <w:rFonts w:ascii="Segoe UI" w:hAnsi="Segoe UI" w:cs="Segoe UI"/>
          <w:b/>
          <w:bCs/>
          <w:sz w:val="22"/>
          <w:szCs w:val="22"/>
        </w:rPr>
        <w:t>How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Companies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and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Organizations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Turn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Insights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into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Strategic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Advantage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», </w:t>
      </w:r>
      <w:r w:rsidR="00C31397"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που διοργανώθηκε από τη </w:t>
      </w:r>
      <w:r w:rsidR="00C31397" w:rsidRPr="004A6AA1">
        <w:rPr>
          <w:rFonts w:ascii="Segoe UI" w:hAnsi="Segoe UI" w:cs="Segoe UI"/>
          <w:b/>
          <w:bCs/>
          <w:sz w:val="22"/>
          <w:szCs w:val="22"/>
        </w:rPr>
        <w:t>BCG</w:t>
      </w:r>
      <w:r w:rsidR="00C31397"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, </w:t>
      </w:r>
      <w:r w:rsidRPr="000B49BD">
        <w:rPr>
          <w:rFonts w:ascii="Segoe UI" w:hAnsi="Segoe UI" w:cs="Segoe UI"/>
          <w:sz w:val="22"/>
          <w:szCs w:val="22"/>
          <w:lang w:val="el-GR"/>
        </w:rPr>
        <w:t xml:space="preserve">ο κ. Παπαχρήστου παρουσίασε τη στρατηγική «3+1» που διέπει τη διαχείριση του πολυσχιδούς χαρτοφυλακίου του Ομίλου. Όπως σημείωσε, οι τρεις βασικοί πυλώνες αφορούν </w:t>
      </w:r>
      <w:r>
        <w:rPr>
          <w:rFonts w:ascii="Segoe UI" w:hAnsi="Segoe UI" w:cs="Segoe UI"/>
          <w:sz w:val="22"/>
          <w:szCs w:val="22"/>
          <w:lang w:val="el-GR"/>
        </w:rPr>
        <w:t>σ</w:t>
      </w:r>
      <w:r w:rsidRPr="000B49BD">
        <w:rPr>
          <w:rFonts w:ascii="Segoe UI" w:hAnsi="Segoe UI" w:cs="Segoe UI"/>
          <w:sz w:val="22"/>
          <w:szCs w:val="22"/>
          <w:lang w:val="el-GR"/>
        </w:rPr>
        <w:t xml:space="preserve">τον </w:t>
      </w:r>
      <w:r w:rsidRPr="000B49BD">
        <w:rPr>
          <w:rFonts w:ascii="Segoe UI" w:hAnsi="Segoe UI" w:cs="Segoe UI"/>
          <w:b/>
          <w:bCs/>
          <w:sz w:val="22"/>
          <w:szCs w:val="22"/>
          <w:lang w:val="el-GR"/>
        </w:rPr>
        <w:t>μετασχηματισμό των θυγατρικών</w:t>
      </w:r>
      <w:r w:rsidRPr="000B49BD">
        <w:rPr>
          <w:rFonts w:ascii="Segoe UI" w:hAnsi="Segoe UI" w:cs="Segoe UI"/>
          <w:sz w:val="22"/>
          <w:szCs w:val="22"/>
          <w:lang w:val="el-GR"/>
        </w:rPr>
        <w:t xml:space="preserve">, </w:t>
      </w:r>
      <w:r w:rsidRPr="000B49BD">
        <w:rPr>
          <w:rFonts w:ascii="Segoe UI" w:hAnsi="Segoe UI" w:cs="Segoe UI"/>
          <w:b/>
          <w:bCs/>
          <w:sz w:val="22"/>
          <w:szCs w:val="22"/>
          <w:lang w:val="el-GR"/>
        </w:rPr>
        <w:t>την ανάπτυξη υποδομών</w:t>
      </w:r>
      <w:r w:rsidRPr="000B49BD">
        <w:rPr>
          <w:rFonts w:ascii="Segoe UI" w:hAnsi="Segoe UI" w:cs="Segoe UI"/>
          <w:sz w:val="22"/>
          <w:szCs w:val="22"/>
          <w:lang w:val="el-GR"/>
        </w:rPr>
        <w:t xml:space="preserve"> και </w:t>
      </w:r>
      <w:r w:rsidRPr="000B49BD">
        <w:rPr>
          <w:rFonts w:ascii="Segoe UI" w:hAnsi="Segoe UI" w:cs="Segoe UI"/>
          <w:b/>
          <w:bCs/>
          <w:sz w:val="22"/>
          <w:szCs w:val="22"/>
          <w:lang w:val="el-GR"/>
        </w:rPr>
        <w:t>τις επενδύσεις στη Νέα Οικονομία</w:t>
      </w:r>
      <w:r w:rsidRPr="000B49BD">
        <w:rPr>
          <w:rFonts w:ascii="Segoe UI" w:hAnsi="Segoe UI" w:cs="Segoe UI"/>
          <w:sz w:val="22"/>
          <w:szCs w:val="22"/>
          <w:lang w:val="el-GR"/>
        </w:rPr>
        <w:t xml:space="preserve">, ενώ ο τέταρτος </w:t>
      </w:r>
      <w:r>
        <w:rPr>
          <w:rFonts w:ascii="Segoe UI" w:hAnsi="Segoe UI" w:cs="Segoe UI"/>
          <w:sz w:val="22"/>
          <w:szCs w:val="22"/>
          <w:lang w:val="el-GR"/>
        </w:rPr>
        <w:t>σ</w:t>
      </w:r>
      <w:r w:rsidRPr="000B49BD">
        <w:rPr>
          <w:rFonts w:ascii="Segoe UI" w:hAnsi="Segoe UI" w:cs="Segoe UI"/>
          <w:sz w:val="22"/>
          <w:szCs w:val="22"/>
          <w:lang w:val="el-GR"/>
        </w:rPr>
        <w:t xml:space="preserve">την </w:t>
      </w:r>
      <w:r w:rsidRPr="000B49BD">
        <w:rPr>
          <w:rFonts w:ascii="Segoe UI" w:hAnsi="Segoe UI" w:cs="Segoe UI"/>
          <w:b/>
          <w:bCs/>
          <w:sz w:val="22"/>
          <w:szCs w:val="22"/>
          <w:lang w:val="el-GR"/>
        </w:rPr>
        <w:t>επιτάχυνση της ωρίμανσης και δημοπράτησης</w:t>
      </w:r>
      <w:r>
        <w:rPr>
          <w:rFonts w:ascii="Segoe UI" w:hAnsi="Segoe UI" w:cs="Segoe UI"/>
          <w:b/>
          <w:bCs/>
          <w:sz w:val="22"/>
          <w:szCs w:val="22"/>
          <w:lang w:val="el-GR"/>
        </w:rPr>
        <w:t xml:space="preserve"> έργων</w:t>
      </w:r>
      <w:r w:rsidRPr="000B49BD">
        <w:rPr>
          <w:rFonts w:ascii="Segoe UI" w:hAnsi="Segoe UI" w:cs="Segoe UI"/>
          <w:b/>
          <w:bCs/>
          <w:sz w:val="22"/>
          <w:szCs w:val="22"/>
          <w:lang w:val="el-GR"/>
        </w:rPr>
        <w:t xml:space="preserve"> στρατηγικ</w:t>
      </w:r>
      <w:r>
        <w:rPr>
          <w:rFonts w:ascii="Segoe UI" w:hAnsi="Segoe UI" w:cs="Segoe UI"/>
          <w:b/>
          <w:bCs/>
          <w:sz w:val="22"/>
          <w:szCs w:val="22"/>
          <w:lang w:val="el-GR"/>
        </w:rPr>
        <w:t>ής σημασίας</w:t>
      </w:r>
      <w:r w:rsidRPr="000B49BD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0B49BD">
        <w:rPr>
          <w:rFonts w:ascii="Segoe UI" w:hAnsi="Segoe UI" w:cs="Segoe UI"/>
          <w:sz w:val="22"/>
          <w:szCs w:val="22"/>
          <w:lang w:val="el-GR"/>
        </w:rPr>
        <w:t>μέσω της Μονάδας Στρατηγικών Συμβάσεων (</w:t>
      </w:r>
      <w:r w:rsidRPr="000B49BD">
        <w:rPr>
          <w:rFonts w:ascii="Segoe UI" w:hAnsi="Segoe UI" w:cs="Segoe UI"/>
          <w:sz w:val="22"/>
          <w:szCs w:val="22"/>
        </w:rPr>
        <w:t>Project</w:t>
      </w:r>
      <w:r w:rsidRPr="000B49BD">
        <w:rPr>
          <w:rFonts w:ascii="Segoe UI" w:hAnsi="Segoe UI" w:cs="Segoe UI"/>
          <w:sz w:val="22"/>
          <w:szCs w:val="22"/>
          <w:lang w:val="el-GR"/>
        </w:rPr>
        <w:t xml:space="preserve"> </w:t>
      </w:r>
      <w:r w:rsidRPr="000B49BD">
        <w:rPr>
          <w:rFonts w:ascii="Segoe UI" w:hAnsi="Segoe UI" w:cs="Segoe UI"/>
          <w:sz w:val="22"/>
          <w:szCs w:val="22"/>
        </w:rPr>
        <w:t>Preparation</w:t>
      </w:r>
      <w:r w:rsidRPr="000B49BD">
        <w:rPr>
          <w:rFonts w:ascii="Segoe UI" w:hAnsi="Segoe UI" w:cs="Segoe UI"/>
          <w:sz w:val="22"/>
          <w:szCs w:val="22"/>
          <w:lang w:val="el-GR"/>
        </w:rPr>
        <w:t xml:space="preserve"> </w:t>
      </w:r>
      <w:r w:rsidRPr="000B49BD">
        <w:rPr>
          <w:rFonts w:ascii="Segoe UI" w:hAnsi="Segoe UI" w:cs="Segoe UI"/>
          <w:sz w:val="22"/>
          <w:szCs w:val="22"/>
        </w:rPr>
        <w:t>Facility</w:t>
      </w:r>
      <w:r w:rsidRPr="000B49BD">
        <w:rPr>
          <w:rFonts w:ascii="Segoe UI" w:hAnsi="Segoe UI" w:cs="Segoe UI"/>
          <w:sz w:val="22"/>
          <w:szCs w:val="22"/>
          <w:lang w:val="el-GR"/>
        </w:rPr>
        <w:t xml:space="preserve"> – </w:t>
      </w:r>
      <w:r w:rsidRPr="000B49BD">
        <w:rPr>
          <w:rFonts w:ascii="Segoe UI" w:hAnsi="Segoe UI" w:cs="Segoe UI"/>
          <w:sz w:val="22"/>
          <w:szCs w:val="22"/>
        </w:rPr>
        <w:t>PPF</w:t>
      </w:r>
      <w:r w:rsidRPr="000B49BD">
        <w:rPr>
          <w:rFonts w:ascii="Segoe UI" w:hAnsi="Segoe UI" w:cs="Segoe UI"/>
          <w:sz w:val="22"/>
          <w:szCs w:val="22"/>
          <w:lang w:val="el-GR"/>
        </w:rPr>
        <w:t>).</w:t>
      </w:r>
    </w:p>
    <w:p w14:paraId="6961E59F" w14:textId="77777777" w:rsidR="000B49BD" w:rsidRDefault="000B49BD" w:rsidP="00A74858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7FBDD7B4" w14:textId="2B163BCD" w:rsidR="004A6AA1" w:rsidRDefault="00C31397" w:rsidP="00E024AC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4A6AA1">
        <w:rPr>
          <w:rFonts w:ascii="Segoe UI" w:hAnsi="Segoe UI" w:cs="Segoe UI"/>
          <w:sz w:val="22"/>
          <w:szCs w:val="22"/>
          <w:lang w:val="el-GR"/>
        </w:rPr>
        <w:t>Αναφέρθηκε στην αναβάθμιση των συγκοινωνιών (75% ηλεκτρικά λεωφορεία έως το 2027),</w:t>
      </w:r>
      <w:r w:rsidR="00460629">
        <w:rPr>
          <w:rFonts w:ascii="Segoe UI" w:hAnsi="Segoe UI" w:cs="Segoe UI"/>
          <w:sz w:val="22"/>
          <w:szCs w:val="22"/>
          <w:lang w:val="el-GR"/>
        </w:rPr>
        <w:t xml:space="preserve"> στο φιλόδοξο εγχείρημα της χαρτογράφησης 36.000 ακινήτων της ΕΤΑΔ και την</w:t>
      </w:r>
      <w:r w:rsidRPr="004A6AA1">
        <w:rPr>
          <w:rFonts w:ascii="Segoe UI" w:hAnsi="Segoe UI" w:cs="Segoe UI"/>
          <w:sz w:val="22"/>
          <w:szCs w:val="22"/>
          <w:lang w:val="el-GR"/>
        </w:rPr>
        <w:t xml:space="preserve"> αξιοποίηση 1.000 </w:t>
      </w:r>
      <w:r w:rsidR="00460629">
        <w:rPr>
          <w:rFonts w:ascii="Segoe UI" w:hAnsi="Segoe UI" w:cs="Segoe UI"/>
          <w:sz w:val="22"/>
          <w:szCs w:val="22"/>
          <w:lang w:val="el-GR"/>
        </w:rPr>
        <w:t xml:space="preserve">εξ’ αυτών </w:t>
      </w:r>
      <w:r w:rsidRPr="004A6AA1">
        <w:rPr>
          <w:rFonts w:ascii="Segoe UI" w:hAnsi="Segoe UI" w:cs="Segoe UI"/>
          <w:sz w:val="22"/>
          <w:szCs w:val="22"/>
          <w:lang w:val="el-GR"/>
        </w:rPr>
        <w:t>και στην αναδιάρθρωση των ΕΛΤΑ για</w:t>
      </w:r>
      <w:r w:rsidR="00460629">
        <w:rPr>
          <w:rFonts w:ascii="Segoe UI" w:hAnsi="Segoe UI" w:cs="Segoe UI"/>
          <w:sz w:val="22"/>
          <w:szCs w:val="22"/>
          <w:lang w:val="el-GR"/>
        </w:rPr>
        <w:t xml:space="preserve"> τη</w:t>
      </w:r>
      <w:r w:rsidRPr="004A6AA1">
        <w:rPr>
          <w:rFonts w:ascii="Segoe UI" w:hAnsi="Segoe UI" w:cs="Segoe UI"/>
          <w:sz w:val="22"/>
          <w:szCs w:val="22"/>
          <w:lang w:val="el-GR"/>
        </w:rPr>
        <w:t xml:space="preserve"> βελτίωση </w:t>
      </w:r>
      <w:r w:rsidR="00460629">
        <w:rPr>
          <w:rFonts w:ascii="Segoe UI" w:hAnsi="Segoe UI" w:cs="Segoe UI"/>
          <w:sz w:val="22"/>
          <w:szCs w:val="22"/>
          <w:lang w:val="el-GR"/>
        </w:rPr>
        <w:t xml:space="preserve">της </w:t>
      </w:r>
      <w:r w:rsidRPr="004A6AA1">
        <w:rPr>
          <w:rFonts w:ascii="Segoe UI" w:hAnsi="Segoe UI" w:cs="Segoe UI"/>
          <w:sz w:val="22"/>
          <w:szCs w:val="22"/>
          <w:lang w:val="el-GR"/>
        </w:rPr>
        <w:t>βιωσιμότητας και</w:t>
      </w:r>
      <w:r w:rsidR="00460629">
        <w:rPr>
          <w:rFonts w:ascii="Segoe UI" w:hAnsi="Segoe UI" w:cs="Segoe UI"/>
          <w:sz w:val="22"/>
          <w:szCs w:val="22"/>
          <w:lang w:val="el-GR"/>
        </w:rPr>
        <w:t xml:space="preserve"> των</w:t>
      </w:r>
      <w:r w:rsidRPr="004A6AA1">
        <w:rPr>
          <w:rFonts w:ascii="Segoe UI" w:hAnsi="Segoe UI" w:cs="Segoe UI"/>
          <w:sz w:val="22"/>
          <w:szCs w:val="22"/>
          <w:lang w:val="el-GR"/>
        </w:rPr>
        <w:t xml:space="preserve"> υπηρεσιών.</w:t>
      </w:r>
    </w:p>
    <w:p w14:paraId="4727CE13" w14:textId="77777777" w:rsidR="00F77053" w:rsidRPr="00F77053" w:rsidRDefault="00F77053" w:rsidP="00E024AC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305095B5" w14:textId="4ABB781C" w:rsidR="00634E6E" w:rsidRDefault="00E30029" w:rsidP="00F77053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F77053">
        <w:rPr>
          <w:rFonts w:ascii="Segoe UI" w:hAnsi="Segoe UI" w:cs="Segoe UI"/>
          <w:sz w:val="22"/>
          <w:szCs w:val="22"/>
          <w:lang w:val="el-GR"/>
        </w:rPr>
        <w:t>Ο μετασχηματισμός των θυγατρικών επιταχύνεται, με νέα επιχειρηματικά μοντέλα, τριετή στρατηγικά σχέδια, σαφή KPIs και κίνητρα εταιρικής διακυβέρνησης.</w:t>
      </w:r>
      <w:r w:rsidR="00F77053" w:rsidRPr="00F77053">
        <w:rPr>
          <w:rFonts w:ascii="Segoe UI" w:hAnsi="Segoe UI" w:cs="Segoe UI"/>
          <w:sz w:val="22"/>
          <w:szCs w:val="22"/>
          <w:lang w:val="el-GR"/>
        </w:rPr>
        <w:t xml:space="preserve"> </w:t>
      </w:r>
      <w:r w:rsidRPr="00F77053">
        <w:rPr>
          <w:rFonts w:ascii="Segoe UI" w:hAnsi="Segoe UI" w:cs="Segoe UI"/>
          <w:sz w:val="22"/>
          <w:szCs w:val="22"/>
          <w:lang w:val="el-GR"/>
        </w:rPr>
        <w:t>Έμφαση δίνεται και στο ανθρώπινο δυναμικό μέσω στοχευμέν</w:t>
      </w:r>
      <w:r w:rsidR="00460629">
        <w:rPr>
          <w:rFonts w:ascii="Segoe UI" w:hAnsi="Segoe UI" w:cs="Segoe UI"/>
          <w:sz w:val="22"/>
          <w:szCs w:val="22"/>
          <w:lang w:val="el-GR"/>
        </w:rPr>
        <w:t>ων προγραμμάτων</w:t>
      </w:r>
      <w:r w:rsidRPr="00F77053">
        <w:rPr>
          <w:rFonts w:ascii="Segoe UI" w:hAnsi="Segoe UI" w:cs="Segoe UI"/>
          <w:sz w:val="22"/>
          <w:szCs w:val="22"/>
          <w:lang w:val="el-GR"/>
        </w:rPr>
        <w:t xml:space="preserve"> εκπαίδευσης</w:t>
      </w:r>
      <w:r w:rsidR="00460629">
        <w:rPr>
          <w:rFonts w:ascii="Segoe UI" w:hAnsi="Segoe UI" w:cs="Segoe UI"/>
          <w:sz w:val="22"/>
          <w:szCs w:val="22"/>
          <w:lang w:val="el-GR"/>
        </w:rPr>
        <w:t xml:space="preserve"> και κατάρτισης</w:t>
      </w:r>
      <w:r w:rsidRPr="00F77053">
        <w:rPr>
          <w:rFonts w:ascii="Segoe UI" w:hAnsi="Segoe UI" w:cs="Segoe UI"/>
          <w:sz w:val="22"/>
          <w:szCs w:val="22"/>
          <w:lang w:val="el-GR"/>
        </w:rPr>
        <w:t>, ενώ σε ένα έτος τοποθετήθηκαν 60 νέα μέλη στα ΔΣ.</w:t>
      </w:r>
    </w:p>
    <w:p w14:paraId="35F365F7" w14:textId="77777777" w:rsidR="00F77053" w:rsidRPr="00F77053" w:rsidRDefault="00F77053" w:rsidP="00F77053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648F7F57" w14:textId="158AB05C" w:rsidR="00C449DD" w:rsidRDefault="00F205D8" w:rsidP="00F205D8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F205D8">
        <w:rPr>
          <w:rFonts w:ascii="Segoe UI" w:hAnsi="Segoe UI" w:cs="Segoe UI"/>
          <w:sz w:val="22"/>
          <w:szCs w:val="22"/>
          <w:lang w:val="el-GR"/>
        </w:rPr>
        <w:t xml:space="preserve">Αναφερόμενος στην αξιοποίηση κρίσιμων εθνικών υποδομών, σημείωσε ότι </w:t>
      </w:r>
      <w:r w:rsidR="00460629">
        <w:rPr>
          <w:rFonts w:ascii="Segoe UI" w:hAnsi="Segoe UI" w:cs="Segoe UI"/>
          <w:sz w:val="22"/>
          <w:szCs w:val="22"/>
          <w:lang w:val="el-GR"/>
        </w:rPr>
        <w:t>β</w:t>
      </w:r>
      <w:r w:rsidRPr="00F205D8">
        <w:rPr>
          <w:rFonts w:ascii="Segoe UI" w:hAnsi="Segoe UI" w:cs="Segoe UI"/>
          <w:sz w:val="22"/>
          <w:szCs w:val="22"/>
          <w:lang w:val="el-GR"/>
        </w:rPr>
        <w:t xml:space="preserve">ρίσκεται σε εξέλιξη ο διαγωνισμός για τα </w:t>
      </w:r>
      <w:r w:rsidRPr="00F205D8">
        <w:rPr>
          <w:rFonts w:ascii="Segoe UI" w:hAnsi="Segoe UI" w:cs="Segoe UI"/>
          <w:b/>
          <w:bCs/>
          <w:sz w:val="22"/>
          <w:szCs w:val="22"/>
          <w:lang w:val="el-GR"/>
        </w:rPr>
        <w:t>22 περιφερειακά αεροδρόμια</w:t>
      </w:r>
      <w:r w:rsidRPr="00F205D8">
        <w:rPr>
          <w:rFonts w:ascii="Segoe UI" w:hAnsi="Segoe UI" w:cs="Segoe UI"/>
          <w:sz w:val="22"/>
          <w:szCs w:val="22"/>
          <w:lang w:val="el-GR"/>
        </w:rPr>
        <w:t xml:space="preserve">, ενώ αναμένεται η εκκίνηση της διαγωνιστικής διαδικασίας για </w:t>
      </w:r>
      <w:r w:rsidRPr="00F205D8">
        <w:rPr>
          <w:rFonts w:ascii="Segoe UI" w:hAnsi="Segoe UI" w:cs="Segoe UI"/>
          <w:b/>
          <w:bCs/>
          <w:sz w:val="22"/>
          <w:szCs w:val="22"/>
          <w:lang w:val="el-GR"/>
        </w:rPr>
        <w:t>το λιμάνι της Ελευσίνας</w:t>
      </w:r>
      <w:r w:rsidRPr="00F205D8">
        <w:rPr>
          <w:rFonts w:ascii="Segoe UI" w:hAnsi="Segoe UI" w:cs="Segoe UI"/>
          <w:sz w:val="22"/>
          <w:szCs w:val="22"/>
          <w:lang w:val="el-GR"/>
        </w:rPr>
        <w:t>.</w:t>
      </w:r>
    </w:p>
    <w:p w14:paraId="5A3FD4A1" w14:textId="77777777" w:rsidR="00F205D8" w:rsidRPr="00F205D8" w:rsidRDefault="00F205D8" w:rsidP="00F205D8">
      <w:pPr>
        <w:jc w:val="both"/>
        <w:rPr>
          <w:rFonts w:ascii="Segoe UI" w:hAnsi="Segoe UI" w:cs="Segoe UI"/>
          <w:sz w:val="22"/>
          <w:szCs w:val="22"/>
          <w:highlight w:val="yellow"/>
          <w:lang w:val="el-GR"/>
        </w:rPr>
      </w:pPr>
    </w:p>
    <w:p w14:paraId="67D11B8F" w14:textId="5AA5A0E6" w:rsidR="00C34C02" w:rsidRPr="00C34C02" w:rsidRDefault="00C34C02" w:rsidP="00C34C02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C34C02">
        <w:rPr>
          <w:rFonts w:ascii="Segoe UI" w:hAnsi="Segoe UI" w:cs="Segoe UI"/>
          <w:sz w:val="22"/>
          <w:szCs w:val="22"/>
          <w:lang w:val="el-GR"/>
        </w:rPr>
        <w:t xml:space="preserve">Σε ό,τι αφορά το </w:t>
      </w:r>
      <w:r>
        <w:rPr>
          <w:rFonts w:ascii="Segoe UI" w:hAnsi="Segoe UI" w:cs="Segoe UI"/>
          <w:sz w:val="22"/>
          <w:szCs w:val="22"/>
          <w:lang w:val="el-GR"/>
        </w:rPr>
        <w:t>Ελληνικό Ταμείο Καινοτομίας και Υποδομών (</w:t>
      </w:r>
      <w:r>
        <w:rPr>
          <w:rFonts w:ascii="Segoe UI" w:hAnsi="Segoe UI" w:cs="Segoe UI"/>
          <w:sz w:val="22"/>
          <w:szCs w:val="22"/>
        </w:rPr>
        <w:t>Hellenic</w:t>
      </w:r>
      <w:r>
        <w:rPr>
          <w:rFonts w:ascii="Segoe UI" w:hAnsi="Segoe UI" w:cs="Segoe UI"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sz w:val="22"/>
          <w:szCs w:val="22"/>
        </w:rPr>
        <w:t>Innovation</w:t>
      </w:r>
      <w:r w:rsidRPr="00E174AE">
        <w:rPr>
          <w:rFonts w:ascii="Segoe UI" w:hAnsi="Segoe UI" w:cs="Segoe UI"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sz w:val="22"/>
          <w:szCs w:val="22"/>
        </w:rPr>
        <w:t>and</w:t>
      </w:r>
      <w:r w:rsidRPr="00E174AE">
        <w:rPr>
          <w:rFonts w:ascii="Segoe UI" w:hAnsi="Segoe UI" w:cs="Segoe UI"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sz w:val="22"/>
          <w:szCs w:val="22"/>
        </w:rPr>
        <w:t>Infrastructure</w:t>
      </w:r>
      <w:r w:rsidRPr="00E174AE">
        <w:rPr>
          <w:rFonts w:ascii="Segoe UI" w:hAnsi="Segoe UI" w:cs="Segoe UI"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sz w:val="22"/>
          <w:szCs w:val="22"/>
        </w:rPr>
        <w:t>Fund</w:t>
      </w:r>
      <w:r w:rsidRPr="00E174AE">
        <w:rPr>
          <w:rFonts w:ascii="Segoe UI" w:hAnsi="Segoe UI" w:cs="Segoe UI"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sz w:val="22"/>
          <w:szCs w:val="22"/>
          <w:lang w:val="el-GR"/>
        </w:rPr>
        <w:t>–</w:t>
      </w:r>
      <w:r w:rsidRPr="00E174AE">
        <w:rPr>
          <w:rFonts w:ascii="Segoe UI" w:hAnsi="Segoe UI" w:cs="Segoe UI"/>
          <w:sz w:val="22"/>
          <w:szCs w:val="22"/>
          <w:lang w:val="el-GR"/>
        </w:rPr>
        <w:t xml:space="preserve"> </w:t>
      </w:r>
      <w:r>
        <w:rPr>
          <w:rFonts w:ascii="Segoe UI" w:hAnsi="Segoe UI" w:cs="Segoe UI"/>
          <w:sz w:val="22"/>
          <w:szCs w:val="22"/>
        </w:rPr>
        <w:t>HIIF</w:t>
      </w:r>
      <w:r w:rsidRPr="003E3A7F">
        <w:rPr>
          <w:rFonts w:ascii="Segoe UI" w:hAnsi="Segoe UI" w:cs="Segoe UI"/>
          <w:sz w:val="22"/>
          <w:szCs w:val="22"/>
          <w:lang w:val="el-GR"/>
        </w:rPr>
        <w:t>)</w:t>
      </w:r>
      <w:r>
        <w:rPr>
          <w:rFonts w:ascii="Segoe UI" w:hAnsi="Segoe UI" w:cs="Segoe UI"/>
          <w:sz w:val="22"/>
          <w:szCs w:val="22"/>
          <w:lang w:val="el-GR"/>
        </w:rPr>
        <w:t>,</w:t>
      </w:r>
      <w:r w:rsidRPr="00C34C02">
        <w:rPr>
          <w:rFonts w:ascii="Segoe UI" w:hAnsi="Segoe UI" w:cs="Segoe UI"/>
          <w:sz w:val="22"/>
          <w:szCs w:val="22"/>
          <w:lang w:val="el-GR"/>
        </w:rPr>
        <w:t xml:space="preserve"> τόνισε ότι</w:t>
      </w:r>
      <w:r>
        <w:rPr>
          <w:rFonts w:ascii="Segoe UI" w:hAnsi="Segoe UI" w:cs="Segoe UI"/>
          <w:sz w:val="22"/>
          <w:szCs w:val="22"/>
          <w:lang w:val="el-GR"/>
        </w:rPr>
        <w:t xml:space="preserve"> </w:t>
      </w:r>
      <w:r w:rsidRPr="00C34C02">
        <w:rPr>
          <w:rFonts w:ascii="Segoe UI" w:hAnsi="Segoe UI" w:cs="Segoe UI"/>
          <w:sz w:val="22"/>
          <w:szCs w:val="22"/>
          <w:lang w:val="el-GR"/>
        </w:rPr>
        <w:t xml:space="preserve">αποτελεί καθοριστικό βήμα για τη </w:t>
      </w:r>
      <w:r w:rsidRPr="00C34C02">
        <w:rPr>
          <w:rFonts w:ascii="Segoe UI" w:hAnsi="Segoe UI" w:cs="Segoe UI"/>
          <w:b/>
          <w:bCs/>
          <w:sz w:val="22"/>
          <w:szCs w:val="22"/>
          <w:lang w:val="el-GR"/>
        </w:rPr>
        <w:lastRenderedPageBreak/>
        <w:t xml:space="preserve">μετεξέλιξη του Υπερταμείου σε </w:t>
      </w:r>
      <w:r w:rsidRPr="00C34C02">
        <w:rPr>
          <w:rFonts w:ascii="Segoe UI" w:hAnsi="Segoe UI" w:cs="Segoe UI"/>
          <w:b/>
          <w:bCs/>
          <w:sz w:val="22"/>
          <w:szCs w:val="22"/>
        </w:rPr>
        <w:t>Sovereign</w:t>
      </w:r>
      <w:r w:rsidRPr="00C34C02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C34C02">
        <w:rPr>
          <w:rFonts w:ascii="Segoe UI" w:hAnsi="Segoe UI" w:cs="Segoe UI"/>
          <w:b/>
          <w:bCs/>
          <w:sz w:val="22"/>
          <w:szCs w:val="22"/>
        </w:rPr>
        <w:t>Wealth</w:t>
      </w:r>
      <w:r w:rsidRPr="00C34C02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C34C02">
        <w:rPr>
          <w:rFonts w:ascii="Segoe UI" w:hAnsi="Segoe UI" w:cs="Segoe UI"/>
          <w:b/>
          <w:bCs/>
          <w:sz w:val="22"/>
          <w:szCs w:val="22"/>
        </w:rPr>
        <w:t>Fund</w:t>
      </w:r>
      <w:r w:rsidRPr="00C34C02">
        <w:rPr>
          <w:rFonts w:ascii="Segoe UI" w:hAnsi="Segoe UI" w:cs="Segoe UI"/>
          <w:sz w:val="22"/>
          <w:szCs w:val="22"/>
          <w:lang w:val="el-GR"/>
        </w:rPr>
        <w:t xml:space="preserve">, με στόχο την υλοποίηση συν-επενδύσεων σε κλάδους υψηλής προστιθέμενης αξίας της Νέας Οικονομίας. Μέσω του Ταμείου αναμένεται να κινητοποιηθούν κεφάλαια ύψους </w:t>
      </w:r>
      <w:r w:rsidRPr="00C34C02">
        <w:rPr>
          <w:rFonts w:ascii="Segoe UI" w:hAnsi="Segoe UI" w:cs="Segoe UI"/>
          <w:b/>
          <w:bCs/>
          <w:sz w:val="22"/>
          <w:szCs w:val="22"/>
          <w:lang w:val="el-GR"/>
        </w:rPr>
        <w:t>1 δισ. ευρώ</w:t>
      </w:r>
      <w:r w:rsidRPr="00C34C02">
        <w:rPr>
          <w:rFonts w:ascii="Segoe UI" w:hAnsi="Segoe UI" w:cs="Segoe UI"/>
          <w:sz w:val="22"/>
          <w:szCs w:val="22"/>
          <w:lang w:val="el-GR"/>
        </w:rPr>
        <w:t xml:space="preserve"> τα επόμενα χρόνια, συμβάλλοντας στη δημιουργία νέων θέσεων εργασίας. </w:t>
      </w:r>
    </w:p>
    <w:p w14:paraId="19A74E21" w14:textId="77777777" w:rsidR="00C34C02" w:rsidRDefault="00C34C02" w:rsidP="005539D9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10B9C019" w14:textId="0940DF82" w:rsidR="00C523AD" w:rsidRDefault="00C523AD" w:rsidP="00C523AD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C523AD">
        <w:rPr>
          <w:rFonts w:ascii="Segoe UI" w:hAnsi="Segoe UI" w:cs="Segoe UI"/>
          <w:sz w:val="22"/>
          <w:szCs w:val="22"/>
          <w:lang w:val="el-GR"/>
        </w:rPr>
        <w:t xml:space="preserve">Ιδιαίτερη αναφορά έκανε και στο έργο του </w:t>
      </w:r>
      <w:r w:rsidRPr="00C523AD">
        <w:rPr>
          <w:rFonts w:ascii="Segoe UI" w:hAnsi="Segoe UI" w:cs="Segoe UI"/>
          <w:sz w:val="22"/>
          <w:szCs w:val="22"/>
        </w:rPr>
        <w:t>PPF</w:t>
      </w:r>
      <w:r w:rsidRPr="00C523AD">
        <w:rPr>
          <w:rFonts w:ascii="Segoe UI" w:hAnsi="Segoe UI" w:cs="Segoe UI"/>
          <w:sz w:val="22"/>
          <w:szCs w:val="22"/>
          <w:lang w:val="el-GR"/>
        </w:rPr>
        <w:t xml:space="preserve">, το οποίο από το 2021 έχει </w:t>
      </w:r>
      <w:r>
        <w:rPr>
          <w:rFonts w:ascii="Segoe UI" w:hAnsi="Segoe UI" w:cs="Segoe UI"/>
          <w:sz w:val="22"/>
          <w:szCs w:val="22"/>
          <w:lang w:val="el-GR"/>
        </w:rPr>
        <w:t>διενεργήσει</w:t>
      </w:r>
      <w:r w:rsidRPr="00C523AD">
        <w:rPr>
          <w:rFonts w:ascii="Segoe UI" w:hAnsi="Segoe UI" w:cs="Segoe UI"/>
          <w:sz w:val="22"/>
          <w:szCs w:val="22"/>
          <w:lang w:val="el-GR"/>
        </w:rPr>
        <w:t xml:space="preserve"> περισσότερους από </w:t>
      </w:r>
      <w:r w:rsidRPr="00C523AD">
        <w:rPr>
          <w:rFonts w:ascii="Segoe UI" w:hAnsi="Segoe UI" w:cs="Segoe UI"/>
          <w:b/>
          <w:bCs/>
          <w:sz w:val="22"/>
          <w:szCs w:val="22"/>
          <w:lang w:val="el-GR"/>
        </w:rPr>
        <w:t>850 διαγωνισμούς</w:t>
      </w:r>
      <w:r w:rsidRPr="00C523AD">
        <w:rPr>
          <w:rFonts w:ascii="Segoe UI" w:hAnsi="Segoe UI" w:cs="Segoe UI"/>
          <w:sz w:val="22"/>
          <w:szCs w:val="22"/>
          <w:lang w:val="el-GR"/>
        </w:rPr>
        <w:t xml:space="preserve">, οδηγώντας σε συμβάσεις άνω των </w:t>
      </w:r>
      <w:r w:rsidRPr="00C523AD">
        <w:rPr>
          <w:rFonts w:ascii="Segoe UI" w:hAnsi="Segoe UI" w:cs="Segoe UI"/>
          <w:b/>
          <w:bCs/>
          <w:sz w:val="22"/>
          <w:szCs w:val="22"/>
          <w:lang w:val="el-GR"/>
        </w:rPr>
        <w:t>2,5 δισ. ευρώ</w:t>
      </w:r>
      <w:r w:rsidRPr="00C523AD">
        <w:rPr>
          <w:rFonts w:ascii="Segoe UI" w:hAnsi="Segoe UI" w:cs="Segoe UI"/>
          <w:sz w:val="22"/>
          <w:szCs w:val="22"/>
          <w:lang w:val="el-GR"/>
        </w:rPr>
        <w:t xml:space="preserve">, ενώ συνολικά έχει αναλάβει έργα προς δημοπράτηση με προϋπολογισμό που υπερβαίνει τα </w:t>
      </w:r>
      <w:r w:rsidRPr="00C523AD">
        <w:rPr>
          <w:rFonts w:ascii="Segoe UI" w:hAnsi="Segoe UI" w:cs="Segoe UI"/>
          <w:b/>
          <w:bCs/>
          <w:sz w:val="22"/>
          <w:szCs w:val="22"/>
          <w:lang w:val="el-GR"/>
        </w:rPr>
        <w:t>10 δισ. ευρώ</w:t>
      </w:r>
      <w:r w:rsidRPr="00C523AD">
        <w:rPr>
          <w:rFonts w:ascii="Segoe UI" w:hAnsi="Segoe UI" w:cs="Segoe UI"/>
          <w:sz w:val="22"/>
          <w:szCs w:val="22"/>
          <w:lang w:val="el-GR"/>
        </w:rPr>
        <w:t>.</w:t>
      </w:r>
    </w:p>
    <w:p w14:paraId="00913B61" w14:textId="77777777" w:rsidR="00C523AD" w:rsidRPr="00C523AD" w:rsidRDefault="00C523AD" w:rsidP="00C523AD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049499F3" w14:textId="272EC287" w:rsidR="000552A5" w:rsidRPr="00F64E74" w:rsidRDefault="003B5CED" w:rsidP="000552A5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>Στη συζήτηση που διοργάνωσε η Ένωση Στελεχών Ανωτάτων Επιχειρήσεων (ΕΑΣΕ)</w:t>
      </w:r>
      <w:r w:rsidRPr="003B5CED">
        <w:rPr>
          <w:rFonts w:ascii="Segoe UI" w:hAnsi="Segoe UI" w:cs="Segoe UI"/>
          <w:sz w:val="22"/>
          <w:szCs w:val="22"/>
          <w:lang w:val="el-GR"/>
        </w:rPr>
        <w:t xml:space="preserve"> με τίτλο «</w:t>
      </w:r>
      <w:proofErr w:type="spellStart"/>
      <w:r w:rsidRPr="003B5CED">
        <w:rPr>
          <w:rFonts w:ascii="Segoe UI" w:hAnsi="Segoe UI" w:cs="Segoe UI"/>
          <w:sz w:val="22"/>
          <w:szCs w:val="22"/>
          <w:lang w:val="el-GR"/>
        </w:rPr>
        <w:t>Productivity</w:t>
      </w:r>
      <w:proofErr w:type="spellEnd"/>
      <w:r w:rsidRPr="003B5CED">
        <w:rPr>
          <w:rFonts w:ascii="Segoe UI" w:hAnsi="Segoe UI" w:cs="Segoe UI"/>
          <w:sz w:val="22"/>
          <w:szCs w:val="22"/>
          <w:lang w:val="el-GR"/>
        </w:rPr>
        <w:t xml:space="preserve"> </w:t>
      </w:r>
      <w:proofErr w:type="spellStart"/>
      <w:r w:rsidRPr="003B5CED">
        <w:rPr>
          <w:rFonts w:ascii="Segoe UI" w:hAnsi="Segoe UI" w:cs="Segoe UI"/>
          <w:sz w:val="22"/>
          <w:szCs w:val="22"/>
          <w:lang w:val="el-GR"/>
        </w:rPr>
        <w:t>Leap</w:t>
      </w:r>
      <w:proofErr w:type="spellEnd"/>
      <w:r w:rsidRPr="003B5CED">
        <w:rPr>
          <w:rFonts w:ascii="Segoe UI" w:hAnsi="Segoe UI" w:cs="Segoe UI"/>
          <w:sz w:val="22"/>
          <w:szCs w:val="22"/>
          <w:lang w:val="el-GR"/>
        </w:rPr>
        <w:t xml:space="preserve"> </w:t>
      </w:r>
      <w:proofErr w:type="spellStart"/>
      <w:r w:rsidRPr="003B5CED">
        <w:rPr>
          <w:rFonts w:ascii="Segoe UI" w:hAnsi="Segoe UI" w:cs="Segoe UI"/>
          <w:sz w:val="22"/>
          <w:szCs w:val="22"/>
          <w:lang w:val="el-GR"/>
        </w:rPr>
        <w:t>through</w:t>
      </w:r>
      <w:proofErr w:type="spellEnd"/>
      <w:r w:rsidRPr="003B5CED">
        <w:rPr>
          <w:rFonts w:ascii="Segoe UI" w:hAnsi="Segoe UI" w:cs="Segoe UI"/>
          <w:sz w:val="22"/>
          <w:szCs w:val="22"/>
          <w:lang w:val="el-GR"/>
        </w:rPr>
        <w:t xml:space="preserve"> </w:t>
      </w:r>
      <w:proofErr w:type="spellStart"/>
      <w:r w:rsidRPr="003B5CED">
        <w:rPr>
          <w:rFonts w:ascii="Segoe UI" w:hAnsi="Segoe UI" w:cs="Segoe UI"/>
          <w:sz w:val="22"/>
          <w:szCs w:val="22"/>
          <w:lang w:val="el-GR"/>
        </w:rPr>
        <w:t>Innovation</w:t>
      </w:r>
      <w:proofErr w:type="spellEnd"/>
      <w:r w:rsidRPr="003B5CED">
        <w:rPr>
          <w:rFonts w:ascii="Segoe UI" w:hAnsi="Segoe UI" w:cs="Segoe UI"/>
          <w:sz w:val="22"/>
          <w:szCs w:val="22"/>
          <w:lang w:val="el-GR"/>
        </w:rPr>
        <w:t>, Human-</w:t>
      </w:r>
      <w:proofErr w:type="spellStart"/>
      <w:r w:rsidRPr="003B5CED">
        <w:rPr>
          <w:rFonts w:ascii="Segoe UI" w:hAnsi="Segoe UI" w:cs="Segoe UI"/>
          <w:sz w:val="22"/>
          <w:szCs w:val="22"/>
          <w:lang w:val="el-GR"/>
        </w:rPr>
        <w:t>Centric</w:t>
      </w:r>
      <w:proofErr w:type="spellEnd"/>
      <w:r w:rsidRPr="003B5CED">
        <w:rPr>
          <w:rFonts w:ascii="Segoe UI" w:hAnsi="Segoe UI" w:cs="Segoe UI"/>
          <w:sz w:val="22"/>
          <w:szCs w:val="22"/>
          <w:lang w:val="el-GR"/>
        </w:rPr>
        <w:t xml:space="preserve"> </w:t>
      </w:r>
      <w:proofErr w:type="spellStart"/>
      <w:r w:rsidRPr="003B5CED">
        <w:rPr>
          <w:rFonts w:ascii="Segoe UI" w:hAnsi="Segoe UI" w:cs="Segoe UI"/>
          <w:sz w:val="22"/>
          <w:szCs w:val="22"/>
          <w:lang w:val="el-GR"/>
        </w:rPr>
        <w:t>Organizations</w:t>
      </w:r>
      <w:proofErr w:type="spellEnd"/>
      <w:r w:rsidRPr="003B5CED">
        <w:rPr>
          <w:rFonts w:ascii="Segoe UI" w:hAnsi="Segoe UI" w:cs="Segoe UI"/>
          <w:sz w:val="22"/>
          <w:szCs w:val="22"/>
          <w:lang w:val="el-GR"/>
        </w:rPr>
        <w:t xml:space="preserve">, </w:t>
      </w:r>
      <w:proofErr w:type="spellStart"/>
      <w:r w:rsidRPr="003B5CED">
        <w:rPr>
          <w:rFonts w:ascii="Segoe UI" w:hAnsi="Segoe UI" w:cs="Segoe UI"/>
          <w:sz w:val="22"/>
          <w:szCs w:val="22"/>
          <w:lang w:val="el-GR"/>
        </w:rPr>
        <w:t>Corporate</w:t>
      </w:r>
      <w:proofErr w:type="spellEnd"/>
      <w:r w:rsidRPr="003B5CED">
        <w:rPr>
          <w:rFonts w:ascii="Segoe UI" w:hAnsi="Segoe UI" w:cs="Segoe UI"/>
          <w:sz w:val="22"/>
          <w:szCs w:val="22"/>
          <w:lang w:val="el-GR"/>
        </w:rPr>
        <w:t xml:space="preserve"> </w:t>
      </w:r>
      <w:proofErr w:type="spellStart"/>
      <w:r w:rsidRPr="003B5CED">
        <w:rPr>
          <w:rFonts w:ascii="Segoe UI" w:hAnsi="Segoe UI" w:cs="Segoe UI"/>
          <w:sz w:val="22"/>
          <w:szCs w:val="22"/>
          <w:lang w:val="el-GR"/>
        </w:rPr>
        <w:t>Governance</w:t>
      </w:r>
      <w:proofErr w:type="spellEnd"/>
      <w:r w:rsidRPr="003B5CED">
        <w:rPr>
          <w:rFonts w:ascii="Segoe UI" w:hAnsi="Segoe UI" w:cs="Segoe UI"/>
          <w:sz w:val="22"/>
          <w:szCs w:val="22"/>
          <w:lang w:val="el-GR"/>
        </w:rPr>
        <w:t xml:space="preserve">», ο κ. Παπαχρήστου </w:t>
      </w:r>
      <w:r w:rsidR="00A54AAE">
        <w:rPr>
          <w:rFonts w:ascii="Segoe UI" w:hAnsi="Segoe UI" w:cs="Segoe UI"/>
          <w:sz w:val="22"/>
          <w:szCs w:val="22"/>
          <w:lang w:val="el-GR"/>
        </w:rPr>
        <w:t>α</w:t>
      </w:r>
      <w:r w:rsidR="00A54AAE" w:rsidRPr="00A54AAE">
        <w:rPr>
          <w:rFonts w:ascii="Segoe UI" w:hAnsi="Segoe UI" w:cs="Segoe UI"/>
          <w:sz w:val="22"/>
          <w:szCs w:val="22"/>
          <w:lang w:val="el-GR"/>
        </w:rPr>
        <w:t>νέδειξε το χάσμα εκπαίδευσης–αγοράς ως κρίσιμο πρόβλημα</w:t>
      </w:r>
      <w:r w:rsidR="00460629">
        <w:rPr>
          <w:rFonts w:ascii="Segoe UI" w:hAnsi="Segoe UI" w:cs="Segoe UI"/>
          <w:sz w:val="22"/>
          <w:szCs w:val="22"/>
          <w:lang w:val="el-GR"/>
        </w:rPr>
        <w:t xml:space="preserve"> ενώ τόνισε</w:t>
      </w:r>
      <w:r w:rsidR="00A54AAE" w:rsidRPr="00A54AAE">
        <w:rPr>
          <w:rFonts w:ascii="Segoe UI" w:hAnsi="Segoe UI" w:cs="Segoe UI"/>
          <w:sz w:val="22"/>
          <w:szCs w:val="22"/>
          <w:lang w:val="el-GR"/>
        </w:rPr>
        <w:t xml:space="preserve"> την ανάγκη άλματος παραγωγικότητας για σύγκλιση με τ</w:t>
      </w:r>
      <w:r w:rsidR="00460629">
        <w:rPr>
          <w:rFonts w:ascii="Segoe UI" w:hAnsi="Segoe UI" w:cs="Segoe UI"/>
          <w:sz w:val="22"/>
          <w:szCs w:val="22"/>
          <w:lang w:val="el-GR"/>
        </w:rPr>
        <w:t>α υπόλοιπα ευρωπαϊκά κράτη.</w:t>
      </w:r>
      <w:r w:rsidR="00A54AAE" w:rsidRPr="00A54AAE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0552A5" w:rsidRPr="000552A5">
        <w:rPr>
          <w:rFonts w:ascii="Segoe UI" w:hAnsi="Segoe UI" w:cs="Segoe UI"/>
          <w:i/>
          <w:iCs/>
          <w:sz w:val="22"/>
          <w:szCs w:val="22"/>
          <w:lang w:val="el-GR"/>
        </w:rPr>
        <w:t>«</w:t>
      </w:r>
      <w:r w:rsidR="0036642A" w:rsidRPr="0036642A">
        <w:rPr>
          <w:rFonts w:ascii="Segoe UI" w:hAnsi="Segoe UI" w:cs="Segoe UI"/>
          <w:i/>
          <w:iCs/>
          <w:sz w:val="22"/>
          <w:szCs w:val="22"/>
          <w:lang w:val="el-GR"/>
        </w:rPr>
        <w:t>Το άλμα παραγωγικότητας στηρίζεται σε τρεις πυλώνες: σύνδεση εκπαίδευσης–οικονομίας, ισχυρή διακυβέρνηση και εφαρμοσμένη καινοτομία</w:t>
      </w:r>
      <w:r w:rsidR="000552A5" w:rsidRPr="000552A5">
        <w:rPr>
          <w:rFonts w:ascii="Segoe UI" w:hAnsi="Segoe UI" w:cs="Segoe UI"/>
          <w:i/>
          <w:iCs/>
          <w:sz w:val="22"/>
          <w:szCs w:val="22"/>
          <w:lang w:val="el-GR"/>
        </w:rPr>
        <w:t xml:space="preserve">», </w:t>
      </w:r>
      <w:r w:rsidR="000552A5" w:rsidRPr="00460629">
        <w:rPr>
          <w:rFonts w:ascii="Segoe UI" w:hAnsi="Segoe UI" w:cs="Segoe UI"/>
          <w:sz w:val="22"/>
          <w:szCs w:val="22"/>
          <w:lang w:val="el-GR"/>
        </w:rPr>
        <w:t>ανέφερε χαρακτηριστικά, προσθέτοντας ότι</w:t>
      </w:r>
      <w:r w:rsidR="000552A5" w:rsidRPr="000552A5">
        <w:rPr>
          <w:rFonts w:ascii="Segoe UI" w:hAnsi="Segoe UI" w:cs="Segoe UI"/>
          <w:i/>
          <w:iCs/>
          <w:sz w:val="22"/>
          <w:szCs w:val="22"/>
          <w:lang w:val="el-GR"/>
        </w:rPr>
        <w:t xml:space="preserve"> </w:t>
      </w:r>
      <w:r w:rsidR="001C3E01">
        <w:rPr>
          <w:rFonts w:ascii="Segoe UI" w:hAnsi="Segoe UI" w:cs="Segoe UI"/>
          <w:i/>
          <w:iCs/>
          <w:sz w:val="22"/>
          <w:szCs w:val="22"/>
          <w:lang w:val="el-GR"/>
        </w:rPr>
        <w:t>«</w:t>
      </w:r>
      <w:r w:rsidR="000552A5" w:rsidRPr="000552A5">
        <w:rPr>
          <w:rFonts w:ascii="Segoe UI" w:hAnsi="Segoe UI" w:cs="Segoe UI"/>
          <w:i/>
          <w:iCs/>
          <w:sz w:val="22"/>
          <w:szCs w:val="22"/>
          <w:lang w:val="el-GR"/>
        </w:rPr>
        <w:t>η Ελλάδα διαθέτει ισχυρό ανθρώπινο κεφάλαιο, ευελιξία και αποδεδειγμένη ανθεκτικότητα</w:t>
      </w:r>
      <w:r w:rsidR="001C3E01">
        <w:rPr>
          <w:rFonts w:ascii="Segoe UI" w:hAnsi="Segoe UI" w:cs="Segoe UI"/>
          <w:sz w:val="22"/>
          <w:szCs w:val="22"/>
          <w:lang w:val="el-GR"/>
        </w:rPr>
        <w:t>».</w:t>
      </w:r>
      <w:r w:rsidR="000552A5">
        <w:rPr>
          <w:rFonts w:ascii="Segoe UI" w:hAnsi="Segoe UI" w:cs="Segoe UI"/>
          <w:i/>
          <w:iCs/>
          <w:sz w:val="22"/>
          <w:szCs w:val="22"/>
          <w:lang w:val="el-GR"/>
        </w:rPr>
        <w:t xml:space="preserve"> </w:t>
      </w:r>
    </w:p>
    <w:p w14:paraId="3A01D285" w14:textId="77777777" w:rsidR="000552A5" w:rsidRDefault="000552A5" w:rsidP="00D31AAF">
      <w:pPr>
        <w:jc w:val="both"/>
        <w:rPr>
          <w:rFonts w:ascii="Segoe UI" w:hAnsi="Segoe UI" w:cs="Segoe UI"/>
          <w:i/>
          <w:iCs/>
          <w:sz w:val="22"/>
          <w:szCs w:val="22"/>
          <w:lang w:val="el-GR"/>
        </w:rPr>
      </w:pPr>
    </w:p>
    <w:p w14:paraId="5CC30956" w14:textId="49C64EFB" w:rsidR="00251302" w:rsidRDefault="006157B3" w:rsidP="004A6AA1">
      <w:pPr>
        <w:jc w:val="both"/>
        <w:rPr>
          <w:rFonts w:ascii="Segoe UI" w:hAnsi="Segoe UI" w:cs="Segoe UI"/>
          <w:sz w:val="22"/>
          <w:szCs w:val="22"/>
          <w:lang w:val="el-GR"/>
        </w:rPr>
      </w:pP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>Η παρουσία του Διευθύνοντος Συμβούλου του Υπερταμείου ολοκληρώθηκε με τη συμμετοχή του στο πάνελ «</w:t>
      </w:r>
      <w:r w:rsidRPr="004A6AA1">
        <w:rPr>
          <w:rFonts w:ascii="Segoe UI" w:hAnsi="Segoe UI" w:cs="Segoe UI"/>
          <w:b/>
          <w:bCs/>
          <w:sz w:val="22"/>
          <w:szCs w:val="22"/>
        </w:rPr>
        <w:t>Investment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Strategies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for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an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Unstable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 xml:space="preserve"> </w:t>
      </w:r>
      <w:r w:rsidRPr="004A6AA1">
        <w:rPr>
          <w:rFonts w:ascii="Segoe UI" w:hAnsi="Segoe UI" w:cs="Segoe UI"/>
          <w:b/>
          <w:bCs/>
          <w:sz w:val="22"/>
          <w:szCs w:val="22"/>
        </w:rPr>
        <w:t>Era</w:t>
      </w:r>
      <w:r w:rsidRPr="004A6AA1">
        <w:rPr>
          <w:rFonts w:ascii="Segoe UI" w:hAnsi="Segoe UI" w:cs="Segoe UI"/>
          <w:b/>
          <w:bCs/>
          <w:sz w:val="22"/>
          <w:szCs w:val="22"/>
          <w:lang w:val="el-GR"/>
        </w:rPr>
        <w:t>»,</w:t>
      </w:r>
      <w:r w:rsidRPr="006157B3">
        <w:rPr>
          <w:rFonts w:ascii="Segoe UI" w:hAnsi="Segoe UI" w:cs="Segoe UI"/>
          <w:sz w:val="22"/>
          <w:szCs w:val="22"/>
          <w:lang w:val="el-GR"/>
        </w:rPr>
        <w:t xml:space="preserve"> όπου ανέδειξε τον μετασχηματισμό του Ομίλου σε ενεργό επενδυτή, μέσω μιας ολοκληρωμένης πλατφόρμας επενδυτικών εργαλείων. Σε αυτή περιλαμβάνονται το </w:t>
      </w:r>
      <w:r w:rsidRPr="006157B3">
        <w:rPr>
          <w:rFonts w:ascii="Segoe UI" w:hAnsi="Segoe UI" w:cs="Segoe UI"/>
          <w:b/>
          <w:bCs/>
          <w:sz w:val="22"/>
          <w:szCs w:val="22"/>
        </w:rPr>
        <w:t>HIIF</w:t>
      </w:r>
      <w:r w:rsidRPr="006157B3">
        <w:rPr>
          <w:rFonts w:ascii="Segoe UI" w:hAnsi="Segoe UI" w:cs="Segoe UI"/>
          <w:sz w:val="22"/>
          <w:szCs w:val="22"/>
          <w:lang w:val="el-GR"/>
        </w:rPr>
        <w:t xml:space="preserve">, το επενδυτικό ταμείο </w:t>
      </w:r>
      <w:r w:rsidRPr="006157B3">
        <w:rPr>
          <w:rFonts w:ascii="Segoe UI" w:hAnsi="Segoe UI" w:cs="Segoe UI"/>
          <w:b/>
          <w:bCs/>
          <w:sz w:val="22"/>
          <w:szCs w:val="22"/>
          <w:lang w:val="el-GR"/>
        </w:rPr>
        <w:t>ΦΑΙΣΤΟΣ</w:t>
      </w:r>
      <w:r w:rsidRPr="006157B3">
        <w:rPr>
          <w:rFonts w:ascii="Segoe UI" w:hAnsi="Segoe UI" w:cs="Segoe UI"/>
          <w:sz w:val="22"/>
          <w:szCs w:val="22"/>
          <w:lang w:val="el-GR"/>
        </w:rPr>
        <w:t xml:space="preserve">, το </w:t>
      </w:r>
      <w:r w:rsidRPr="006157B3">
        <w:rPr>
          <w:rFonts w:ascii="Segoe UI" w:hAnsi="Segoe UI" w:cs="Segoe UI"/>
          <w:b/>
          <w:bCs/>
          <w:sz w:val="22"/>
          <w:szCs w:val="22"/>
          <w:lang w:val="el-GR"/>
        </w:rPr>
        <w:t>Ελληνικό Κέντρο Αμυντικής Καινοτομίας (ΕΛΚΑΚ)</w:t>
      </w:r>
      <w:r w:rsidRPr="006157B3">
        <w:rPr>
          <w:rFonts w:ascii="Segoe UI" w:hAnsi="Segoe UI" w:cs="Segoe UI"/>
          <w:sz w:val="22"/>
          <w:szCs w:val="22"/>
          <w:lang w:val="el-GR"/>
        </w:rPr>
        <w:t xml:space="preserve"> και το </w:t>
      </w:r>
      <w:r w:rsidRPr="006157B3">
        <w:rPr>
          <w:rFonts w:ascii="Segoe UI" w:hAnsi="Segoe UI" w:cs="Segoe UI"/>
          <w:b/>
          <w:bCs/>
          <w:sz w:val="22"/>
          <w:szCs w:val="22"/>
        </w:rPr>
        <w:t>PHAROS</w:t>
      </w:r>
      <w:r w:rsidRPr="006157B3">
        <w:rPr>
          <w:rFonts w:ascii="Segoe UI" w:hAnsi="Segoe UI" w:cs="Segoe UI"/>
          <w:sz w:val="22"/>
          <w:szCs w:val="22"/>
          <w:lang w:val="el-GR"/>
        </w:rPr>
        <w:t xml:space="preserve"> (</w:t>
      </w:r>
      <w:r w:rsidRPr="006157B3">
        <w:rPr>
          <w:rFonts w:ascii="Segoe UI" w:hAnsi="Segoe UI" w:cs="Segoe UI"/>
          <w:sz w:val="22"/>
          <w:szCs w:val="22"/>
        </w:rPr>
        <w:t>AI</w:t>
      </w:r>
      <w:r w:rsidRPr="006157B3">
        <w:rPr>
          <w:rFonts w:ascii="Segoe UI" w:hAnsi="Segoe UI" w:cs="Segoe UI"/>
          <w:sz w:val="22"/>
          <w:szCs w:val="22"/>
          <w:lang w:val="el-GR"/>
        </w:rPr>
        <w:t xml:space="preserve"> </w:t>
      </w:r>
      <w:r w:rsidRPr="006157B3">
        <w:rPr>
          <w:rFonts w:ascii="Segoe UI" w:hAnsi="Segoe UI" w:cs="Segoe UI"/>
          <w:sz w:val="22"/>
          <w:szCs w:val="22"/>
        </w:rPr>
        <w:t>Factory</w:t>
      </w:r>
      <w:r w:rsidRPr="006157B3">
        <w:rPr>
          <w:rFonts w:ascii="Segoe UI" w:hAnsi="Segoe UI" w:cs="Segoe UI"/>
          <w:sz w:val="22"/>
          <w:szCs w:val="22"/>
          <w:lang w:val="el-GR"/>
        </w:rPr>
        <w:t>), το πρώτο εργοστάσιο Τεχνητής Νοημοσύνης στην Ελλάδα.</w:t>
      </w:r>
      <w:r w:rsidR="004A6AA1" w:rsidRPr="004A6AA1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251302" w:rsidRPr="004A6AA1">
        <w:rPr>
          <w:rFonts w:ascii="Segoe UI" w:hAnsi="Segoe UI" w:cs="Segoe UI"/>
          <w:sz w:val="22"/>
          <w:szCs w:val="22"/>
          <w:lang w:val="el-GR"/>
        </w:rPr>
        <w:t xml:space="preserve">Σε αυτό το πλαίσιο, το  επενδυτικό </w:t>
      </w:r>
      <w:proofErr w:type="spellStart"/>
      <w:r w:rsidR="00251302" w:rsidRPr="004A6AA1">
        <w:rPr>
          <w:rFonts w:ascii="Segoe UI" w:hAnsi="Segoe UI" w:cs="Segoe UI"/>
          <w:sz w:val="22"/>
          <w:szCs w:val="22"/>
          <w:lang w:val="el-GR"/>
        </w:rPr>
        <w:t>pipeline</w:t>
      </w:r>
      <w:proofErr w:type="spellEnd"/>
      <w:r w:rsidR="00251302" w:rsidRPr="004A6AA1">
        <w:rPr>
          <w:rFonts w:ascii="Segoe UI" w:hAnsi="Segoe UI" w:cs="Segoe UI"/>
          <w:sz w:val="22"/>
          <w:szCs w:val="22"/>
          <w:lang w:val="el-GR"/>
        </w:rPr>
        <w:t xml:space="preserve"> για τους επόμενους 18 μήνες περιλαμβάνει:</w:t>
      </w:r>
    </w:p>
    <w:p w14:paraId="04478578" w14:textId="77777777" w:rsidR="00460629" w:rsidRPr="004A6AA1" w:rsidRDefault="00460629" w:rsidP="004A6AA1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78103781" w14:textId="77777777" w:rsidR="00460629" w:rsidRPr="00460629" w:rsidRDefault="00251302" w:rsidP="00460629">
      <w:pPr>
        <w:pStyle w:val="ListParagraph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  <w:lang w:val="el-GR"/>
        </w:rPr>
      </w:pPr>
      <w:r w:rsidRPr="00460629">
        <w:rPr>
          <w:rFonts w:ascii="Segoe UI" w:hAnsi="Segoe UI" w:cs="Segoe UI"/>
          <w:sz w:val="22"/>
          <w:szCs w:val="22"/>
          <w:lang w:val="el-GR"/>
        </w:rPr>
        <w:t>Την προσέλκυση στρατηγικού επενδυτή για τις Ελληνικές Αλυκές</w:t>
      </w:r>
      <w:r w:rsidR="00460629" w:rsidRPr="00460629">
        <w:rPr>
          <w:rFonts w:ascii="Segoe UI" w:hAnsi="Segoe UI" w:cs="Segoe UI"/>
          <w:sz w:val="22"/>
          <w:szCs w:val="22"/>
          <w:lang w:val="el-GR"/>
        </w:rPr>
        <w:t>.</w:t>
      </w:r>
    </w:p>
    <w:p w14:paraId="1BE81446" w14:textId="124D7A5F" w:rsidR="00460629" w:rsidRPr="00460629" w:rsidRDefault="00460629" w:rsidP="00460629">
      <w:pPr>
        <w:pStyle w:val="ListParagraph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  <w:lang w:val="el-GR"/>
        </w:rPr>
      </w:pPr>
      <w:r w:rsidRPr="00460629">
        <w:rPr>
          <w:rFonts w:ascii="Segoe UI" w:hAnsi="Segoe UI" w:cs="Segoe UI"/>
          <w:sz w:val="22"/>
          <w:szCs w:val="22"/>
          <w:lang w:val="el-GR"/>
        </w:rPr>
        <w:t>Τουλάχιστον τρεις (3)</w:t>
      </w:r>
      <w:r w:rsidR="00251302" w:rsidRPr="00460629">
        <w:rPr>
          <w:rFonts w:ascii="Segoe UI" w:hAnsi="Segoe UI" w:cs="Segoe UI"/>
          <w:sz w:val="22"/>
          <w:szCs w:val="22"/>
          <w:lang w:val="el-GR"/>
        </w:rPr>
        <w:t xml:space="preserve"> επενδύσεις στη </w:t>
      </w:r>
      <w:r>
        <w:rPr>
          <w:rFonts w:ascii="Segoe UI" w:hAnsi="Segoe UI" w:cs="Segoe UI"/>
          <w:sz w:val="22"/>
          <w:szCs w:val="22"/>
          <w:lang w:val="el-GR"/>
        </w:rPr>
        <w:t>Ν</w:t>
      </w:r>
      <w:r w:rsidR="00251302" w:rsidRPr="00460629">
        <w:rPr>
          <w:rFonts w:ascii="Segoe UI" w:hAnsi="Segoe UI" w:cs="Segoe UI"/>
          <w:sz w:val="22"/>
          <w:szCs w:val="22"/>
          <w:lang w:val="el-GR"/>
        </w:rPr>
        <w:t xml:space="preserve">έα </w:t>
      </w:r>
      <w:r>
        <w:rPr>
          <w:rFonts w:ascii="Segoe UI" w:hAnsi="Segoe UI" w:cs="Segoe UI"/>
          <w:sz w:val="22"/>
          <w:szCs w:val="22"/>
          <w:lang w:val="el-GR"/>
        </w:rPr>
        <w:t>Ο</w:t>
      </w:r>
      <w:r w:rsidR="00251302" w:rsidRPr="00460629">
        <w:rPr>
          <w:rFonts w:ascii="Segoe UI" w:hAnsi="Segoe UI" w:cs="Segoe UI"/>
          <w:sz w:val="22"/>
          <w:szCs w:val="22"/>
          <w:lang w:val="el-GR"/>
        </w:rPr>
        <w:t>ικονομία μέσω τοποθετήσεων του HIIF</w:t>
      </w:r>
      <w:r w:rsidRPr="00460629">
        <w:rPr>
          <w:rFonts w:ascii="Segoe UI" w:hAnsi="Segoe UI" w:cs="Segoe UI"/>
          <w:sz w:val="22"/>
          <w:szCs w:val="22"/>
          <w:lang w:val="el-GR"/>
        </w:rPr>
        <w:t>.</w:t>
      </w:r>
    </w:p>
    <w:p w14:paraId="50D256A7" w14:textId="03CF48C1" w:rsidR="00460629" w:rsidRPr="00460629" w:rsidRDefault="00251302" w:rsidP="00460629">
      <w:pPr>
        <w:pStyle w:val="ListParagraph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  <w:lang w:val="el-GR"/>
        </w:rPr>
      </w:pPr>
      <w:r w:rsidRPr="00460629">
        <w:rPr>
          <w:rFonts w:ascii="Segoe UI" w:hAnsi="Segoe UI" w:cs="Segoe UI"/>
          <w:sz w:val="22"/>
          <w:szCs w:val="22"/>
          <w:lang w:val="el-GR"/>
        </w:rPr>
        <w:t xml:space="preserve">Την </w:t>
      </w:r>
      <w:r w:rsidR="00460629" w:rsidRPr="00460629">
        <w:rPr>
          <w:rFonts w:ascii="Segoe UI" w:hAnsi="Segoe UI" w:cs="Segoe UI"/>
          <w:sz w:val="22"/>
          <w:szCs w:val="22"/>
          <w:lang w:val="el-GR"/>
        </w:rPr>
        <w:t>ανάπλαση των εγκαταστάσεων της</w:t>
      </w:r>
      <w:r w:rsidRPr="00460629">
        <w:rPr>
          <w:rFonts w:ascii="Segoe UI" w:hAnsi="Segoe UI" w:cs="Segoe UI"/>
          <w:sz w:val="22"/>
          <w:szCs w:val="22"/>
          <w:lang w:val="el-GR"/>
        </w:rPr>
        <w:t xml:space="preserve"> ΔΕΘ-HELEXPO,</w:t>
      </w:r>
      <w:r w:rsidR="00460629" w:rsidRPr="00460629">
        <w:rPr>
          <w:rFonts w:ascii="Segoe UI" w:hAnsi="Segoe UI" w:cs="Segoe UI"/>
          <w:sz w:val="22"/>
          <w:szCs w:val="22"/>
          <w:lang w:val="el-GR"/>
        </w:rPr>
        <w:t xml:space="preserve"> την ανάπτυξη έργων ακινήτων στη</w:t>
      </w:r>
      <w:r w:rsidRPr="00460629">
        <w:rPr>
          <w:rFonts w:ascii="Segoe UI" w:hAnsi="Segoe UI" w:cs="Segoe UI"/>
          <w:sz w:val="22"/>
          <w:szCs w:val="22"/>
          <w:lang w:val="el-GR"/>
        </w:rPr>
        <w:t xml:space="preserve"> Διώρυγα Κορίνθου, </w:t>
      </w:r>
      <w:r w:rsidR="00460629" w:rsidRPr="00460629">
        <w:rPr>
          <w:rFonts w:ascii="Segoe UI" w:hAnsi="Segoe UI" w:cs="Segoe UI"/>
          <w:sz w:val="22"/>
          <w:szCs w:val="22"/>
          <w:lang w:val="el-GR"/>
        </w:rPr>
        <w:t xml:space="preserve">σε </w:t>
      </w:r>
      <w:r w:rsidRPr="00460629">
        <w:rPr>
          <w:rFonts w:ascii="Segoe UI" w:hAnsi="Segoe UI" w:cs="Segoe UI"/>
          <w:sz w:val="22"/>
          <w:szCs w:val="22"/>
          <w:lang w:val="el-GR"/>
        </w:rPr>
        <w:t>εμβληματικούς σιδηροδρομικούς σταθμούς της ΓΑΙΑΟΣΕ και</w:t>
      </w:r>
      <w:r w:rsidR="00460629">
        <w:rPr>
          <w:rFonts w:ascii="Segoe UI" w:hAnsi="Segoe UI" w:cs="Segoe UI"/>
          <w:sz w:val="22"/>
          <w:szCs w:val="22"/>
          <w:lang w:val="el-GR"/>
        </w:rPr>
        <w:t xml:space="preserve"> σε</w:t>
      </w:r>
      <w:r w:rsidRPr="00460629">
        <w:rPr>
          <w:rFonts w:ascii="Segoe UI" w:hAnsi="Segoe UI" w:cs="Segoe UI"/>
          <w:sz w:val="22"/>
          <w:szCs w:val="22"/>
          <w:lang w:val="el-GR"/>
        </w:rPr>
        <w:t xml:space="preserve"> ακίνητα των ΕΛΤΑ και της ΕΤΑΔ</w:t>
      </w:r>
      <w:r w:rsidR="00460629" w:rsidRPr="00460629">
        <w:rPr>
          <w:rFonts w:ascii="Segoe UI" w:hAnsi="Segoe UI" w:cs="Segoe UI"/>
          <w:sz w:val="22"/>
          <w:szCs w:val="22"/>
          <w:lang w:val="el-GR"/>
        </w:rPr>
        <w:t>.</w:t>
      </w:r>
    </w:p>
    <w:p w14:paraId="60ED22ED" w14:textId="1971C0C5" w:rsidR="00460629" w:rsidRPr="00460629" w:rsidRDefault="00251302" w:rsidP="00460629">
      <w:pPr>
        <w:pStyle w:val="ListParagraph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  <w:lang w:val="el-GR"/>
        </w:rPr>
      </w:pPr>
      <w:r w:rsidRPr="00460629">
        <w:rPr>
          <w:rFonts w:ascii="Segoe UI" w:hAnsi="Segoe UI" w:cs="Segoe UI"/>
          <w:sz w:val="22"/>
          <w:szCs w:val="22"/>
          <w:lang w:val="el-GR"/>
        </w:rPr>
        <w:t xml:space="preserve">Την επιχειρησιακή έναρξη του </w:t>
      </w:r>
      <w:proofErr w:type="spellStart"/>
      <w:r w:rsidRPr="00460629">
        <w:rPr>
          <w:rFonts w:ascii="Segoe UI" w:hAnsi="Segoe UI" w:cs="Segoe UI"/>
          <w:sz w:val="22"/>
          <w:szCs w:val="22"/>
          <w:lang w:val="el-GR"/>
        </w:rPr>
        <w:t>Pharos</w:t>
      </w:r>
      <w:proofErr w:type="spellEnd"/>
      <w:r w:rsidRPr="00460629">
        <w:rPr>
          <w:rFonts w:ascii="Segoe UI" w:hAnsi="Segoe UI" w:cs="Segoe UI"/>
          <w:sz w:val="22"/>
          <w:szCs w:val="22"/>
          <w:lang w:val="el-GR"/>
        </w:rPr>
        <w:t xml:space="preserve">, του </w:t>
      </w:r>
      <w:r w:rsidR="00460629">
        <w:rPr>
          <w:rFonts w:ascii="Segoe UI" w:hAnsi="Segoe UI" w:cs="Segoe UI"/>
          <w:sz w:val="22"/>
          <w:szCs w:val="22"/>
          <w:lang w:val="el-GR"/>
        </w:rPr>
        <w:t>πρώτου εργοστασίου Τεχνητής Νοημοσύνης</w:t>
      </w:r>
      <w:r w:rsidRPr="00460629">
        <w:rPr>
          <w:rFonts w:ascii="Segoe UI" w:hAnsi="Segoe UI" w:cs="Segoe UI"/>
          <w:sz w:val="22"/>
          <w:szCs w:val="22"/>
          <w:lang w:val="el-GR"/>
        </w:rPr>
        <w:t xml:space="preserve">, για τη στήριξη τεχνολογιών νέας γενιάς και </w:t>
      </w:r>
      <w:proofErr w:type="spellStart"/>
      <w:r w:rsidRPr="00460629">
        <w:rPr>
          <w:rFonts w:ascii="Segoe UI" w:hAnsi="Segoe UI" w:cs="Segoe UI"/>
          <w:sz w:val="22"/>
          <w:szCs w:val="22"/>
          <w:lang w:val="el-GR"/>
        </w:rPr>
        <w:t>startups</w:t>
      </w:r>
      <w:proofErr w:type="spellEnd"/>
      <w:r w:rsidR="00460629" w:rsidRPr="00460629">
        <w:rPr>
          <w:rFonts w:ascii="Segoe UI" w:hAnsi="Segoe UI" w:cs="Segoe UI"/>
          <w:sz w:val="22"/>
          <w:szCs w:val="22"/>
          <w:lang w:val="el-GR"/>
        </w:rPr>
        <w:t>.</w:t>
      </w:r>
    </w:p>
    <w:p w14:paraId="4E7A53A9" w14:textId="5590E1A3" w:rsidR="00460629" w:rsidRPr="00460629" w:rsidRDefault="00251302" w:rsidP="00460629">
      <w:pPr>
        <w:pStyle w:val="ListParagraph"/>
        <w:numPr>
          <w:ilvl w:val="0"/>
          <w:numId w:val="21"/>
        </w:numPr>
        <w:jc w:val="both"/>
        <w:rPr>
          <w:rFonts w:ascii="Segoe UI" w:hAnsi="Segoe UI" w:cs="Segoe UI"/>
          <w:sz w:val="22"/>
          <w:szCs w:val="22"/>
          <w:lang w:val="el-GR"/>
        </w:rPr>
      </w:pPr>
      <w:r w:rsidRPr="00460629">
        <w:rPr>
          <w:rFonts w:ascii="Segoe UI" w:hAnsi="Segoe UI" w:cs="Segoe UI"/>
          <w:sz w:val="22"/>
          <w:szCs w:val="22"/>
          <w:lang w:val="el-GR"/>
        </w:rPr>
        <w:t xml:space="preserve">Την </w:t>
      </w:r>
      <w:r w:rsidR="00460629">
        <w:rPr>
          <w:rFonts w:ascii="Segoe UI" w:hAnsi="Segoe UI" w:cs="Segoe UI"/>
          <w:sz w:val="22"/>
          <w:szCs w:val="22"/>
          <w:lang w:val="el-GR"/>
        </w:rPr>
        <w:t>διενέργεια</w:t>
      </w:r>
      <w:r w:rsidRPr="00460629">
        <w:rPr>
          <w:rFonts w:ascii="Segoe UI" w:hAnsi="Segoe UI" w:cs="Segoe UI"/>
          <w:sz w:val="22"/>
          <w:szCs w:val="22"/>
          <w:lang w:val="el-GR"/>
        </w:rPr>
        <w:t xml:space="preserve"> διαγωνισμών </w:t>
      </w:r>
      <w:r w:rsidR="00460629">
        <w:rPr>
          <w:rFonts w:ascii="Segoe UI" w:hAnsi="Segoe UI" w:cs="Segoe UI"/>
          <w:sz w:val="22"/>
          <w:szCs w:val="22"/>
          <w:lang w:val="el-GR"/>
        </w:rPr>
        <w:t>για την αξιοποίηση</w:t>
      </w:r>
      <w:r w:rsidRPr="00460629">
        <w:rPr>
          <w:rFonts w:ascii="Segoe UI" w:hAnsi="Segoe UI" w:cs="Segoe UI"/>
          <w:sz w:val="22"/>
          <w:szCs w:val="22"/>
          <w:lang w:val="el-GR"/>
        </w:rPr>
        <w:t xml:space="preserve"> </w:t>
      </w:r>
      <w:r w:rsidR="00460629">
        <w:rPr>
          <w:rFonts w:ascii="Segoe UI" w:hAnsi="Segoe UI" w:cs="Segoe UI"/>
          <w:sz w:val="22"/>
          <w:szCs w:val="22"/>
          <w:lang w:val="el-GR"/>
        </w:rPr>
        <w:t xml:space="preserve">περιφερειακών </w:t>
      </w:r>
      <w:r w:rsidRPr="00460629">
        <w:rPr>
          <w:rFonts w:ascii="Segoe UI" w:hAnsi="Segoe UI" w:cs="Segoe UI"/>
          <w:sz w:val="22"/>
          <w:szCs w:val="22"/>
          <w:lang w:val="el-GR"/>
        </w:rPr>
        <w:t>αεροδρ</w:t>
      </w:r>
      <w:r w:rsidR="00460629">
        <w:rPr>
          <w:rFonts w:ascii="Segoe UI" w:hAnsi="Segoe UI" w:cs="Segoe UI"/>
          <w:sz w:val="22"/>
          <w:szCs w:val="22"/>
          <w:lang w:val="el-GR"/>
        </w:rPr>
        <w:t>ομίων</w:t>
      </w:r>
      <w:r w:rsidRPr="00460629">
        <w:rPr>
          <w:rFonts w:ascii="Segoe UI" w:hAnsi="Segoe UI" w:cs="Segoe UI"/>
          <w:sz w:val="22"/>
          <w:szCs w:val="22"/>
          <w:lang w:val="el-GR"/>
        </w:rPr>
        <w:t>, λιμ</w:t>
      </w:r>
      <w:r w:rsidR="00460629">
        <w:rPr>
          <w:rFonts w:ascii="Segoe UI" w:hAnsi="Segoe UI" w:cs="Segoe UI"/>
          <w:sz w:val="22"/>
          <w:szCs w:val="22"/>
          <w:lang w:val="el-GR"/>
        </w:rPr>
        <w:t>ανιών</w:t>
      </w:r>
      <w:r w:rsidRPr="00460629">
        <w:rPr>
          <w:rFonts w:ascii="Segoe UI" w:hAnsi="Segoe UI" w:cs="Segoe UI"/>
          <w:sz w:val="22"/>
          <w:szCs w:val="22"/>
          <w:lang w:val="el-GR"/>
        </w:rPr>
        <w:t xml:space="preserve"> και κέντρ</w:t>
      </w:r>
      <w:r w:rsidR="00460629">
        <w:rPr>
          <w:rFonts w:ascii="Segoe UI" w:hAnsi="Segoe UI" w:cs="Segoe UI"/>
          <w:sz w:val="22"/>
          <w:szCs w:val="22"/>
          <w:lang w:val="el-GR"/>
        </w:rPr>
        <w:t>ων</w:t>
      </w:r>
      <w:r w:rsidRPr="00460629">
        <w:rPr>
          <w:rFonts w:ascii="Segoe UI" w:hAnsi="Segoe UI" w:cs="Segoe UI"/>
          <w:sz w:val="22"/>
          <w:szCs w:val="22"/>
          <w:lang w:val="el-GR"/>
        </w:rPr>
        <w:t xml:space="preserve"> logistics</w:t>
      </w:r>
      <w:r w:rsidR="00460629" w:rsidRPr="00460629">
        <w:rPr>
          <w:rFonts w:ascii="Segoe UI" w:hAnsi="Segoe UI" w:cs="Segoe UI"/>
          <w:sz w:val="22"/>
          <w:szCs w:val="22"/>
          <w:lang w:val="el-GR"/>
        </w:rPr>
        <w:t>.</w:t>
      </w:r>
    </w:p>
    <w:p w14:paraId="414A0FCB" w14:textId="12BA46F9" w:rsidR="00251302" w:rsidRPr="00460629" w:rsidRDefault="00251302" w:rsidP="00DA1075">
      <w:pPr>
        <w:pStyle w:val="ListParagraph"/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514CB9A2" w14:textId="77777777" w:rsidR="00251302" w:rsidRPr="00251302" w:rsidRDefault="00251302" w:rsidP="00251302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el-GR" w:eastAsia="el-GR"/>
        </w:rPr>
      </w:pPr>
      <w:r w:rsidRPr="00251302">
        <w:rPr>
          <w:rFonts w:ascii="Arial" w:hAnsi="Arial" w:cs="Arial"/>
          <w:vanish/>
          <w:sz w:val="16"/>
          <w:szCs w:val="16"/>
          <w:lang w:val="el-GR" w:eastAsia="el-GR"/>
        </w:rPr>
        <w:t>Top of Form</w:t>
      </w:r>
    </w:p>
    <w:p w14:paraId="7D1C031D" w14:textId="77777777" w:rsidR="00251302" w:rsidRPr="00251302" w:rsidRDefault="00251302" w:rsidP="00F64E74">
      <w:pPr>
        <w:pBdr>
          <w:top w:val="single" w:sz="6" w:space="1" w:color="auto"/>
        </w:pBdr>
        <w:rPr>
          <w:rFonts w:ascii="Arial" w:hAnsi="Arial" w:cs="Arial"/>
          <w:vanish/>
          <w:sz w:val="16"/>
          <w:szCs w:val="16"/>
          <w:lang w:val="el-GR" w:eastAsia="el-GR"/>
        </w:rPr>
      </w:pPr>
      <w:r w:rsidRPr="00251302">
        <w:rPr>
          <w:rFonts w:ascii="Arial" w:hAnsi="Arial" w:cs="Arial"/>
          <w:vanish/>
          <w:sz w:val="16"/>
          <w:szCs w:val="16"/>
          <w:lang w:val="el-GR" w:eastAsia="el-GR"/>
        </w:rPr>
        <w:t>Bottom of Form</w:t>
      </w:r>
    </w:p>
    <w:p w14:paraId="5F917D95" w14:textId="77777777" w:rsidR="00251302" w:rsidRPr="00251302" w:rsidRDefault="00251302" w:rsidP="00A06911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30730174" w14:textId="77777777" w:rsidR="006157B3" w:rsidRDefault="006157B3" w:rsidP="00A06911">
      <w:pPr>
        <w:jc w:val="both"/>
        <w:rPr>
          <w:rFonts w:ascii="Segoe UI" w:hAnsi="Segoe UI" w:cs="Segoe UI"/>
          <w:sz w:val="22"/>
          <w:szCs w:val="22"/>
          <w:lang w:val="el-GR"/>
        </w:rPr>
      </w:pPr>
    </w:p>
    <w:p w14:paraId="3B1812A8" w14:textId="77777777" w:rsidR="00BB0BA3" w:rsidRPr="00B13768" w:rsidRDefault="00BB0BA3" w:rsidP="00BB0BA3">
      <w:pPr>
        <w:spacing w:line="276" w:lineRule="auto"/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B13768">
        <w:rPr>
          <w:rFonts w:ascii="Segoe UI" w:hAnsi="Segoe UI" w:cs="Segoe UI"/>
          <w:b/>
          <w:i/>
          <w:sz w:val="18"/>
          <w:szCs w:val="18"/>
          <w:lang w:val="el-GR"/>
        </w:rPr>
        <w:t>Για περισσότερες πληροφορίες παρακαλώ επικοινωνήστε :</w:t>
      </w:r>
    </w:p>
    <w:p w14:paraId="259095D1" w14:textId="77777777" w:rsidR="00BB0BA3" w:rsidRPr="003F4093" w:rsidRDefault="00BB0BA3" w:rsidP="00BB0BA3">
      <w:pPr>
        <w:spacing w:line="276" w:lineRule="auto"/>
        <w:jc w:val="both"/>
        <w:rPr>
          <w:rFonts w:ascii="Segoe UI" w:hAnsi="Segoe UI" w:cs="Segoe UI"/>
          <w:b/>
          <w:i/>
          <w:sz w:val="16"/>
          <w:szCs w:val="16"/>
          <w:lang w:val="el-GR"/>
        </w:rPr>
      </w:pPr>
      <w:r>
        <w:rPr>
          <w:rFonts w:ascii="Segoe UI" w:hAnsi="Segoe UI" w:cs="Segoe UI"/>
          <w:b/>
          <w:i/>
          <w:sz w:val="16"/>
          <w:szCs w:val="16"/>
          <w:lang w:val="en-GB"/>
        </w:rPr>
        <w:t>GROWTHFUND</w:t>
      </w:r>
      <w:r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, Ανθή </w:t>
      </w:r>
      <w:proofErr w:type="spellStart"/>
      <w:r w:rsidRPr="00B13768">
        <w:rPr>
          <w:rFonts w:ascii="Segoe UI" w:hAnsi="Segoe UI" w:cs="Segoe UI"/>
          <w:b/>
          <w:i/>
          <w:sz w:val="16"/>
          <w:szCs w:val="16"/>
          <w:lang w:val="el-GR"/>
        </w:rPr>
        <w:t>Τροκούδη</w:t>
      </w:r>
      <w:proofErr w:type="spellEnd"/>
      <w:r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, Διευθύντρια Επικοινωνίας &amp; Βιωσιμότητας, +30 6932 100053, </w:t>
      </w:r>
      <w:hyperlink r:id="rId6" w:history="1"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A</w:t>
        </w:r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Trokoudi</w:t>
        </w:r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@</w:t>
        </w:r>
        <w:proofErr w:type="spellStart"/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growthfund</w:t>
        </w:r>
        <w:proofErr w:type="spellEnd"/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</w:t>
        </w:r>
      </w:hyperlink>
      <w:r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</w:p>
    <w:p w14:paraId="36D04426" w14:textId="77777777" w:rsidR="00BB0BA3" w:rsidRPr="003F4093" w:rsidRDefault="00BB0BA3" w:rsidP="00BB0BA3">
      <w:pPr>
        <w:widowControl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SOCIALDOO, </w:t>
      </w:r>
      <w:proofErr w:type="spellStart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>Κωνστ</w:t>
      </w:r>
      <w:proofErr w:type="spellEnd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αντίνα </w:t>
      </w:r>
      <w:proofErr w:type="spellStart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>Ηλιο</w:t>
      </w:r>
      <w:proofErr w:type="spellEnd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πούλου, Director of Corporate Relations, +30 6974 894411, </w:t>
      </w:r>
      <w:hyperlink r:id="rId7" w:history="1">
        <w:r w:rsidRPr="00E11E45">
          <w:rPr>
            <w:rStyle w:val="Hyperlink"/>
            <w:rFonts w:ascii="Segoe UI" w:hAnsi="Segoe UI" w:cs="Segoe UI"/>
            <w:b/>
            <w:bCs/>
            <w:i/>
            <w:sz w:val="16"/>
            <w:szCs w:val="16"/>
            <w:lang w:val="en-GB"/>
          </w:rPr>
          <w:t>kiliopoulou@socialdoo.gr</w:t>
        </w:r>
      </w:hyperlink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   </w:t>
      </w:r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</w:p>
    <w:p w14:paraId="40B2831E" w14:textId="6AB9B587" w:rsidR="00E27B7B" w:rsidRPr="00BB0BA3" w:rsidRDefault="00BB0BA3" w:rsidP="00460629">
      <w:pPr>
        <w:spacing w:line="276" w:lineRule="auto"/>
        <w:jc w:val="both"/>
      </w:pPr>
      <w:r w:rsidRPr="00364D32">
        <w:rPr>
          <w:rFonts w:ascii="Segoe UI" w:hAnsi="Segoe UI" w:cs="Segoe UI"/>
          <w:sz w:val="22"/>
          <w:szCs w:val="22"/>
        </w:rPr>
        <w:t xml:space="preserve"> </w:t>
      </w:r>
    </w:p>
    <w:sectPr w:rsidR="00E27B7B" w:rsidRPr="00BB0BA3" w:rsidSect="00E70E10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D6F"/>
    <w:multiLevelType w:val="multilevel"/>
    <w:tmpl w:val="73F6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C58E6"/>
    <w:multiLevelType w:val="hybridMultilevel"/>
    <w:tmpl w:val="01A69282"/>
    <w:lvl w:ilvl="0" w:tplc="ADECDE3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3FC"/>
    <w:multiLevelType w:val="hybridMultilevel"/>
    <w:tmpl w:val="30C0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1E93"/>
    <w:multiLevelType w:val="hybridMultilevel"/>
    <w:tmpl w:val="40EE4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41C83"/>
    <w:multiLevelType w:val="hybridMultilevel"/>
    <w:tmpl w:val="C0FC1F48"/>
    <w:lvl w:ilvl="0" w:tplc="8D38165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C5730"/>
    <w:multiLevelType w:val="hybridMultilevel"/>
    <w:tmpl w:val="282EE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73D7"/>
    <w:multiLevelType w:val="multilevel"/>
    <w:tmpl w:val="979A6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805B3"/>
    <w:multiLevelType w:val="hybridMultilevel"/>
    <w:tmpl w:val="BA1446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894173"/>
    <w:multiLevelType w:val="hybridMultilevel"/>
    <w:tmpl w:val="8EB4F1E0"/>
    <w:lvl w:ilvl="0" w:tplc="01A4511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03648"/>
    <w:multiLevelType w:val="hybridMultilevel"/>
    <w:tmpl w:val="234441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D772C3C"/>
    <w:multiLevelType w:val="hybridMultilevel"/>
    <w:tmpl w:val="55806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519BC"/>
    <w:multiLevelType w:val="hybridMultilevel"/>
    <w:tmpl w:val="E4C4C4B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49C620B"/>
    <w:multiLevelType w:val="hybridMultilevel"/>
    <w:tmpl w:val="3A00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D259F"/>
    <w:multiLevelType w:val="hybridMultilevel"/>
    <w:tmpl w:val="E82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2CD2C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B1E44"/>
    <w:multiLevelType w:val="hybridMultilevel"/>
    <w:tmpl w:val="A2C01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F1422B"/>
    <w:multiLevelType w:val="hybridMultilevel"/>
    <w:tmpl w:val="7F963B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619A8"/>
    <w:multiLevelType w:val="multilevel"/>
    <w:tmpl w:val="E360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D50A7"/>
    <w:multiLevelType w:val="hybridMultilevel"/>
    <w:tmpl w:val="D2BC31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D0242"/>
    <w:multiLevelType w:val="hybridMultilevel"/>
    <w:tmpl w:val="3C32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41241"/>
    <w:multiLevelType w:val="hybridMultilevel"/>
    <w:tmpl w:val="D890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854B7"/>
    <w:multiLevelType w:val="hybridMultilevel"/>
    <w:tmpl w:val="C0CCF2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3180724">
    <w:abstractNumId w:val="13"/>
  </w:num>
  <w:num w:numId="2" w16cid:durableId="1401631117">
    <w:abstractNumId w:val="16"/>
  </w:num>
  <w:num w:numId="3" w16cid:durableId="807550584">
    <w:abstractNumId w:val="20"/>
  </w:num>
  <w:num w:numId="4" w16cid:durableId="1941452265">
    <w:abstractNumId w:val="15"/>
  </w:num>
  <w:num w:numId="5" w16cid:durableId="1612082507">
    <w:abstractNumId w:val="7"/>
  </w:num>
  <w:num w:numId="6" w16cid:durableId="12805753">
    <w:abstractNumId w:val="0"/>
  </w:num>
  <w:num w:numId="7" w16cid:durableId="875846131">
    <w:abstractNumId w:val="2"/>
  </w:num>
  <w:num w:numId="8" w16cid:durableId="62263651">
    <w:abstractNumId w:val="11"/>
  </w:num>
  <w:num w:numId="9" w16cid:durableId="1296716992">
    <w:abstractNumId w:val="18"/>
  </w:num>
  <w:num w:numId="10" w16cid:durableId="491877770">
    <w:abstractNumId w:val="9"/>
  </w:num>
  <w:num w:numId="11" w16cid:durableId="2100633760">
    <w:abstractNumId w:val="14"/>
  </w:num>
  <w:num w:numId="12" w16cid:durableId="274214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3704278">
    <w:abstractNumId w:val="17"/>
  </w:num>
  <w:num w:numId="14" w16cid:durableId="471873052">
    <w:abstractNumId w:val="5"/>
  </w:num>
  <w:num w:numId="15" w16cid:durableId="1627664394">
    <w:abstractNumId w:val="10"/>
  </w:num>
  <w:num w:numId="16" w16cid:durableId="1723479120">
    <w:abstractNumId w:val="3"/>
  </w:num>
  <w:num w:numId="17" w16cid:durableId="947662582">
    <w:abstractNumId w:val="12"/>
  </w:num>
  <w:num w:numId="18" w16cid:durableId="922643369">
    <w:abstractNumId w:val="8"/>
  </w:num>
  <w:num w:numId="19" w16cid:durableId="975640652">
    <w:abstractNumId w:val="4"/>
  </w:num>
  <w:num w:numId="20" w16cid:durableId="1248466113">
    <w:abstractNumId w:val="1"/>
  </w:num>
  <w:num w:numId="21" w16cid:durableId="1430867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AB"/>
    <w:rsid w:val="000552A5"/>
    <w:rsid w:val="000642BD"/>
    <w:rsid w:val="00090E5F"/>
    <w:rsid w:val="000B367C"/>
    <w:rsid w:val="000B49BD"/>
    <w:rsid w:val="000C1580"/>
    <w:rsid w:val="000C24FD"/>
    <w:rsid w:val="000C286A"/>
    <w:rsid w:val="001267A3"/>
    <w:rsid w:val="00173281"/>
    <w:rsid w:val="00193A87"/>
    <w:rsid w:val="001A12B3"/>
    <w:rsid w:val="001C2F90"/>
    <w:rsid w:val="001C3E01"/>
    <w:rsid w:val="001D18B7"/>
    <w:rsid w:val="001F7A78"/>
    <w:rsid w:val="00230806"/>
    <w:rsid w:val="002401F6"/>
    <w:rsid w:val="00247D01"/>
    <w:rsid w:val="00251302"/>
    <w:rsid w:val="0025225B"/>
    <w:rsid w:val="00290A1C"/>
    <w:rsid w:val="002B7157"/>
    <w:rsid w:val="002C71CE"/>
    <w:rsid w:val="002E0A82"/>
    <w:rsid w:val="002E3B1C"/>
    <w:rsid w:val="002F7700"/>
    <w:rsid w:val="003267CF"/>
    <w:rsid w:val="00343D0F"/>
    <w:rsid w:val="0036642A"/>
    <w:rsid w:val="003B5CED"/>
    <w:rsid w:val="003E3A7F"/>
    <w:rsid w:val="003E48A5"/>
    <w:rsid w:val="003F7CA1"/>
    <w:rsid w:val="004032E7"/>
    <w:rsid w:val="0040491C"/>
    <w:rsid w:val="004065AF"/>
    <w:rsid w:val="0040705D"/>
    <w:rsid w:val="004251DC"/>
    <w:rsid w:val="004332DD"/>
    <w:rsid w:val="004547A3"/>
    <w:rsid w:val="00460629"/>
    <w:rsid w:val="0046643E"/>
    <w:rsid w:val="00491A73"/>
    <w:rsid w:val="004A6AA1"/>
    <w:rsid w:val="004B6630"/>
    <w:rsid w:val="004D3537"/>
    <w:rsid w:val="005011D3"/>
    <w:rsid w:val="005071E7"/>
    <w:rsid w:val="005129B1"/>
    <w:rsid w:val="00522A6A"/>
    <w:rsid w:val="00526157"/>
    <w:rsid w:val="005539D9"/>
    <w:rsid w:val="005B691F"/>
    <w:rsid w:val="005D1466"/>
    <w:rsid w:val="005F1E2D"/>
    <w:rsid w:val="006157B3"/>
    <w:rsid w:val="00634E6E"/>
    <w:rsid w:val="00645E8B"/>
    <w:rsid w:val="006776AB"/>
    <w:rsid w:val="006844FD"/>
    <w:rsid w:val="00685523"/>
    <w:rsid w:val="006B6959"/>
    <w:rsid w:val="006C1406"/>
    <w:rsid w:val="006C2713"/>
    <w:rsid w:val="006D79EE"/>
    <w:rsid w:val="006E3A8B"/>
    <w:rsid w:val="006F54C4"/>
    <w:rsid w:val="00726C30"/>
    <w:rsid w:val="0073299C"/>
    <w:rsid w:val="00784063"/>
    <w:rsid w:val="007927D8"/>
    <w:rsid w:val="00795AAF"/>
    <w:rsid w:val="00796536"/>
    <w:rsid w:val="007A67A7"/>
    <w:rsid w:val="007B373D"/>
    <w:rsid w:val="007C1421"/>
    <w:rsid w:val="007C4DD8"/>
    <w:rsid w:val="007F27AA"/>
    <w:rsid w:val="00801BFD"/>
    <w:rsid w:val="00804CB7"/>
    <w:rsid w:val="00827793"/>
    <w:rsid w:val="008511A9"/>
    <w:rsid w:val="00865625"/>
    <w:rsid w:val="008764C5"/>
    <w:rsid w:val="00884087"/>
    <w:rsid w:val="008B039E"/>
    <w:rsid w:val="008D5745"/>
    <w:rsid w:val="009006FD"/>
    <w:rsid w:val="0090796E"/>
    <w:rsid w:val="00922257"/>
    <w:rsid w:val="00943040"/>
    <w:rsid w:val="00945A53"/>
    <w:rsid w:val="00954D8B"/>
    <w:rsid w:val="009746E9"/>
    <w:rsid w:val="009939DE"/>
    <w:rsid w:val="009A697B"/>
    <w:rsid w:val="009B5A6E"/>
    <w:rsid w:val="00A06911"/>
    <w:rsid w:val="00A34A04"/>
    <w:rsid w:val="00A515BA"/>
    <w:rsid w:val="00A54AAE"/>
    <w:rsid w:val="00A57BC6"/>
    <w:rsid w:val="00A65C89"/>
    <w:rsid w:val="00A67FC6"/>
    <w:rsid w:val="00A74858"/>
    <w:rsid w:val="00AC6F4D"/>
    <w:rsid w:val="00B138E5"/>
    <w:rsid w:val="00B25C50"/>
    <w:rsid w:val="00B30034"/>
    <w:rsid w:val="00B45F8D"/>
    <w:rsid w:val="00B54C0F"/>
    <w:rsid w:val="00B5516C"/>
    <w:rsid w:val="00B8613A"/>
    <w:rsid w:val="00B9325C"/>
    <w:rsid w:val="00BB0BA3"/>
    <w:rsid w:val="00BB7D06"/>
    <w:rsid w:val="00C23657"/>
    <w:rsid w:val="00C31397"/>
    <w:rsid w:val="00C34C02"/>
    <w:rsid w:val="00C449DD"/>
    <w:rsid w:val="00C45BA3"/>
    <w:rsid w:val="00C523AD"/>
    <w:rsid w:val="00C6439C"/>
    <w:rsid w:val="00C72890"/>
    <w:rsid w:val="00C91BDE"/>
    <w:rsid w:val="00C93A97"/>
    <w:rsid w:val="00CC44DA"/>
    <w:rsid w:val="00CD716F"/>
    <w:rsid w:val="00CF6220"/>
    <w:rsid w:val="00D06D1A"/>
    <w:rsid w:val="00D22478"/>
    <w:rsid w:val="00D24C0E"/>
    <w:rsid w:val="00D31AAF"/>
    <w:rsid w:val="00D402F7"/>
    <w:rsid w:val="00D450BA"/>
    <w:rsid w:val="00D83E06"/>
    <w:rsid w:val="00D91858"/>
    <w:rsid w:val="00DA1075"/>
    <w:rsid w:val="00DC6F85"/>
    <w:rsid w:val="00DD0F27"/>
    <w:rsid w:val="00DD2E72"/>
    <w:rsid w:val="00E024AC"/>
    <w:rsid w:val="00E055D3"/>
    <w:rsid w:val="00E0783E"/>
    <w:rsid w:val="00E174AE"/>
    <w:rsid w:val="00E27B7B"/>
    <w:rsid w:val="00E30029"/>
    <w:rsid w:val="00E70E10"/>
    <w:rsid w:val="00EB0F89"/>
    <w:rsid w:val="00ED736A"/>
    <w:rsid w:val="00F173BB"/>
    <w:rsid w:val="00F205D8"/>
    <w:rsid w:val="00F42CBA"/>
    <w:rsid w:val="00F42F55"/>
    <w:rsid w:val="00F56490"/>
    <w:rsid w:val="00F64E74"/>
    <w:rsid w:val="00F77053"/>
    <w:rsid w:val="00F84692"/>
    <w:rsid w:val="00FD6BD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E8E9"/>
  <w15:chartTrackingRefBased/>
  <w15:docId w15:val="{79BB15F5-210F-48D1-AB34-F1232555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6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6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6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6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6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6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6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6AB"/>
    <w:rPr>
      <w:i/>
      <w:iCs/>
      <w:color w:val="404040" w:themeColor="text1" w:themeTint="BF"/>
    </w:rPr>
  </w:style>
  <w:style w:type="paragraph" w:styleId="ListParagraph">
    <w:name w:val="List Paragraph"/>
    <w:aliases w:val="ADB paragraph numbering,ANNEX,Bullets,Citation List,List Paragraph (numbered (a)),List Paragraph nowy,List Paragraph1,List Paragraph2,List_Paragraph,Multilevel para_II,Normal 2,Numbered List Paragraph,References,Resume Title,Dot pt,Bullet"/>
    <w:basedOn w:val="Normal"/>
    <w:link w:val="ListParagraphChar"/>
    <w:uiPriority w:val="34"/>
    <w:qFormat/>
    <w:rsid w:val="00677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6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6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6A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776AB"/>
    <w:rPr>
      <w:b/>
      <w:bCs/>
    </w:rPr>
  </w:style>
  <w:style w:type="paragraph" w:styleId="NormalWeb">
    <w:name w:val="Normal (Web)"/>
    <w:basedOn w:val="Normal"/>
    <w:uiPriority w:val="99"/>
    <w:unhideWhenUsed/>
    <w:rsid w:val="006776AB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ADB paragraph numbering Char,ANNEX Char,Bullets Char,Citation List Char,List Paragraph (numbered (a)) Char,List Paragraph nowy Char,List Paragraph1 Char,List Paragraph2 Char,List_Paragraph Char,Multilevel para_II Char,Normal 2 Char"/>
    <w:basedOn w:val="DefaultParagraphFont"/>
    <w:link w:val="ListParagraph"/>
    <w:uiPriority w:val="1"/>
    <w:qFormat/>
    <w:rsid w:val="006776AB"/>
  </w:style>
  <w:style w:type="character" w:styleId="CommentReference">
    <w:name w:val="annotation reference"/>
    <w:basedOn w:val="DefaultParagraphFont"/>
    <w:uiPriority w:val="99"/>
    <w:semiHidden/>
    <w:unhideWhenUsed/>
    <w:rsid w:val="00230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806"/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806"/>
    <w:rPr>
      <w:rFonts w:ascii="Times New Roman" w:eastAsia="Times New Roman" w:hAnsi="Times New Roman" w:cs="Times New Roman"/>
      <w:b/>
      <w:bCs/>
      <w:kern w:val="0"/>
      <w:sz w:val="20"/>
      <w:szCs w:val="20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BB0BA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313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liopoulou@sociald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Trokoudi@growthfund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Vonatsou</dc:creator>
  <cp:keywords/>
  <dc:description/>
  <cp:lastModifiedBy>Achilleas Topas</cp:lastModifiedBy>
  <cp:revision>3</cp:revision>
  <dcterms:created xsi:type="dcterms:W3CDTF">2026-04-23T15:29:00Z</dcterms:created>
  <dcterms:modified xsi:type="dcterms:W3CDTF">2026-04-23T15:57:00Z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2026-04-23T08:17:48Z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9b454d1f-90d6-4992-9d2a-1752e0a2100e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