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19B44" w14:textId="77777777" w:rsidR="005F0D04" w:rsidRPr="001824E5" w:rsidRDefault="005F0D04" w:rsidP="005F0D04">
      <w:pPr>
        <w:jc w:val="both"/>
        <w:rPr>
          <w:rFonts w:ascii="Segoe UI" w:eastAsia="Century Gothic" w:hAnsi="Segoe UI" w:cs="Segoe UI"/>
          <w:b/>
          <w:bCs/>
          <w:sz w:val="20"/>
          <w:szCs w:val="20"/>
          <w:lang w:val="en-US"/>
        </w:rPr>
      </w:pPr>
      <w:r w:rsidRPr="001824E5">
        <w:rPr>
          <w:rFonts w:ascii="Segoe UI" w:eastAsia="Century Gothic" w:hAnsi="Segoe UI" w:cs="Segoe UI"/>
          <w:b/>
          <w:bCs/>
          <w:sz w:val="20"/>
          <w:szCs w:val="20"/>
        </w:rPr>
        <w:t>25 June 2026</w:t>
      </w:r>
    </w:p>
    <w:p w14:paraId="650E51E6" w14:textId="77777777" w:rsidR="005F0D04" w:rsidRPr="001824E5" w:rsidRDefault="005F0D04" w:rsidP="001824E5">
      <w:pPr>
        <w:jc w:val="center"/>
        <w:rPr>
          <w:rFonts w:ascii="Segoe UI" w:eastAsia="Century Gothic" w:hAnsi="Segoe UI" w:cs="Segoe UI"/>
          <w:b/>
          <w:bCs/>
          <w:sz w:val="20"/>
          <w:szCs w:val="20"/>
        </w:rPr>
      </w:pPr>
      <w:r w:rsidRPr="001824E5">
        <w:rPr>
          <w:rFonts w:ascii="Segoe UI" w:eastAsia="Century Gothic" w:hAnsi="Segoe UI" w:cs="Segoe UI"/>
          <w:b/>
          <w:bCs/>
          <w:sz w:val="20"/>
          <w:szCs w:val="20"/>
        </w:rPr>
        <w:t xml:space="preserve">The Hellenic </w:t>
      </w:r>
      <w:proofErr w:type="spellStart"/>
      <w:r w:rsidRPr="001824E5">
        <w:rPr>
          <w:rFonts w:ascii="Segoe UI" w:eastAsia="Century Gothic" w:hAnsi="Segoe UI" w:cs="Segoe UI"/>
          <w:b/>
          <w:bCs/>
          <w:sz w:val="20"/>
          <w:szCs w:val="20"/>
        </w:rPr>
        <w:t>GrowthFund</w:t>
      </w:r>
      <w:proofErr w:type="spellEnd"/>
      <w:r w:rsidRPr="001824E5">
        <w:rPr>
          <w:rFonts w:ascii="Segoe UI" w:eastAsia="Century Gothic" w:hAnsi="Segoe UI" w:cs="Segoe UI"/>
          <w:b/>
          <w:bCs/>
          <w:sz w:val="20"/>
          <w:szCs w:val="20"/>
        </w:rPr>
        <w:t xml:space="preserve"> appoints Dr</w:t>
      </w:r>
      <w:r w:rsidRPr="001824E5">
        <w:rPr>
          <w:rFonts w:ascii="Segoe UI" w:eastAsia="Century Gothic" w:hAnsi="Segoe UI" w:cs="Segoe UI"/>
          <w:b/>
          <w:bCs/>
          <w:sz w:val="20"/>
          <w:szCs w:val="20"/>
          <w:lang w:val="en-US"/>
        </w:rPr>
        <w:t>.</w:t>
      </w:r>
      <w:r w:rsidRPr="001824E5">
        <w:rPr>
          <w:rFonts w:ascii="Segoe UI" w:eastAsia="Century Gothic" w:hAnsi="Segoe UI" w:cs="Segoe UI"/>
          <w:b/>
          <w:bCs/>
          <w:sz w:val="20"/>
          <w:szCs w:val="20"/>
        </w:rPr>
        <w:t xml:space="preserve"> Kyriakos </w:t>
      </w:r>
      <w:proofErr w:type="spellStart"/>
      <w:r w:rsidRPr="001824E5">
        <w:rPr>
          <w:rFonts w:ascii="Segoe UI" w:eastAsia="Century Gothic" w:hAnsi="Segoe UI" w:cs="Segoe UI"/>
          <w:b/>
          <w:bCs/>
          <w:sz w:val="20"/>
          <w:szCs w:val="20"/>
        </w:rPr>
        <w:t>Pozrikidis</w:t>
      </w:r>
      <w:proofErr w:type="spellEnd"/>
      <w:r w:rsidRPr="001824E5">
        <w:rPr>
          <w:rFonts w:ascii="Segoe UI" w:eastAsia="Century Gothic" w:hAnsi="Segoe UI" w:cs="Segoe UI"/>
          <w:b/>
          <w:bCs/>
          <w:sz w:val="20"/>
          <w:szCs w:val="20"/>
        </w:rPr>
        <w:t xml:space="preserve"> as the new Chairman of the Thessaloniki Central Market</w:t>
      </w:r>
    </w:p>
    <w:p w14:paraId="7168C85B" w14:textId="77777777" w:rsidR="005F0D04" w:rsidRPr="001824E5" w:rsidRDefault="005F0D04" w:rsidP="005F0D04">
      <w:pPr>
        <w:jc w:val="both"/>
        <w:rPr>
          <w:rFonts w:ascii="Segoe UI" w:eastAsia="Century Gothic" w:hAnsi="Segoe UI" w:cs="Segoe UI"/>
          <w:sz w:val="20"/>
          <w:szCs w:val="20"/>
        </w:rPr>
      </w:pPr>
    </w:p>
    <w:p w14:paraId="5BDB4929" w14:textId="77777777" w:rsidR="005F0D04" w:rsidRPr="001824E5" w:rsidRDefault="005F0D04" w:rsidP="005F0D04">
      <w:pPr>
        <w:jc w:val="both"/>
        <w:rPr>
          <w:rFonts w:ascii="Segoe UI" w:eastAsia="Century Gothic" w:hAnsi="Segoe UI" w:cs="Segoe UI"/>
          <w:sz w:val="20"/>
          <w:szCs w:val="20"/>
        </w:rPr>
      </w:pPr>
      <w:r w:rsidRPr="001824E5">
        <w:rPr>
          <w:rFonts w:ascii="Segoe UI" w:eastAsia="Century Gothic" w:hAnsi="Segoe UI" w:cs="Segoe UI"/>
          <w:sz w:val="20"/>
          <w:szCs w:val="20"/>
        </w:rPr>
        <w:t>The Hellenic Growth Fund announces the appointment of Dr Kyriakos Pozrikidis as Chairman of Thessaloniki Central Market S.A. (KATH), with the aim of further strengthening the company’s development role and delivering its strategy to modernize its infrastructure and services.</w:t>
      </w:r>
    </w:p>
    <w:p w14:paraId="06929EB6" w14:textId="77777777" w:rsidR="005F0D04" w:rsidRPr="001824E5" w:rsidRDefault="005F0D04" w:rsidP="005F0D04">
      <w:pPr>
        <w:jc w:val="both"/>
        <w:rPr>
          <w:rFonts w:ascii="Segoe UI" w:eastAsia="Century Gothic" w:hAnsi="Segoe UI" w:cs="Segoe UI"/>
          <w:sz w:val="20"/>
          <w:szCs w:val="20"/>
        </w:rPr>
      </w:pPr>
    </w:p>
    <w:p w14:paraId="41DF6669" w14:textId="77777777" w:rsidR="005F0D04" w:rsidRPr="001824E5" w:rsidRDefault="005F0D04" w:rsidP="005F0D04">
      <w:pPr>
        <w:jc w:val="both"/>
        <w:rPr>
          <w:rFonts w:ascii="Segoe UI" w:eastAsia="Century Gothic" w:hAnsi="Segoe UI" w:cs="Segoe UI"/>
          <w:sz w:val="20"/>
          <w:szCs w:val="20"/>
        </w:rPr>
      </w:pPr>
      <w:r w:rsidRPr="001824E5">
        <w:rPr>
          <w:rFonts w:ascii="Segoe UI" w:eastAsia="Century Gothic" w:hAnsi="Segoe UI" w:cs="Segoe UI"/>
          <w:sz w:val="20"/>
          <w:szCs w:val="20"/>
        </w:rPr>
        <w:t xml:space="preserve">Dr Kyriakos Pozrikidis has many years of experience in leading complex organizations and delivering development initiatives with significant economic and social impact. As CEO of TIF-HELEXPO from 2013 to 2025, he played a decisive role in strengthening the </w:t>
      </w:r>
      <w:proofErr w:type="spellStart"/>
      <w:r w:rsidRPr="001824E5">
        <w:rPr>
          <w:rFonts w:ascii="Segoe UI" w:eastAsia="Century Gothic" w:hAnsi="Segoe UI" w:cs="Segoe UI"/>
          <w:sz w:val="20"/>
          <w:szCs w:val="20"/>
        </w:rPr>
        <w:t>organisation’s</w:t>
      </w:r>
      <w:proofErr w:type="spellEnd"/>
      <w:r w:rsidRPr="001824E5">
        <w:rPr>
          <w:rFonts w:ascii="Segoe UI" w:eastAsia="Century Gothic" w:hAnsi="Segoe UI" w:cs="Segoe UI"/>
          <w:sz w:val="20"/>
          <w:szCs w:val="20"/>
        </w:rPr>
        <w:t xml:space="preserve"> international outlook, expanding its international partnerships and establishing Thessaloniki as a major exhibition and business destination.</w:t>
      </w:r>
    </w:p>
    <w:p w14:paraId="3268B020" w14:textId="77777777" w:rsidR="005F0D04" w:rsidRPr="001824E5" w:rsidRDefault="005F0D04" w:rsidP="005F0D04">
      <w:pPr>
        <w:jc w:val="both"/>
        <w:rPr>
          <w:rFonts w:ascii="Segoe UI" w:eastAsia="Century Gothic" w:hAnsi="Segoe UI" w:cs="Segoe UI"/>
          <w:sz w:val="20"/>
          <w:szCs w:val="20"/>
        </w:rPr>
      </w:pPr>
    </w:p>
    <w:p w14:paraId="75397744" w14:textId="77777777" w:rsidR="005F0D04" w:rsidRPr="001824E5" w:rsidRDefault="005F0D04" w:rsidP="005F0D04">
      <w:pPr>
        <w:jc w:val="both"/>
        <w:rPr>
          <w:rFonts w:ascii="Segoe UI" w:eastAsia="Century Gothic" w:hAnsi="Segoe UI" w:cs="Segoe UI"/>
          <w:sz w:val="20"/>
          <w:szCs w:val="20"/>
        </w:rPr>
      </w:pPr>
      <w:r w:rsidRPr="001824E5">
        <w:rPr>
          <w:rFonts w:ascii="Segoe UI" w:eastAsia="Century Gothic" w:hAnsi="Segoe UI" w:cs="Segoe UI"/>
          <w:sz w:val="20"/>
          <w:szCs w:val="20"/>
        </w:rPr>
        <w:t xml:space="preserve">His appointment is part of the Hellenic Growth Fund’s strategy of engaging executives with proven management ability, international experience and a strong development focus, </w:t>
      </w:r>
      <w:proofErr w:type="gramStart"/>
      <w:r w:rsidRPr="001824E5">
        <w:rPr>
          <w:rFonts w:ascii="Segoe UI" w:eastAsia="Century Gothic" w:hAnsi="Segoe UI" w:cs="Segoe UI"/>
          <w:sz w:val="20"/>
          <w:szCs w:val="20"/>
        </w:rPr>
        <w:t>in order to</w:t>
      </w:r>
      <w:proofErr w:type="gramEnd"/>
      <w:r w:rsidRPr="001824E5">
        <w:rPr>
          <w:rFonts w:ascii="Segoe UI" w:eastAsia="Century Gothic" w:hAnsi="Segoe UI" w:cs="Segoe UI"/>
          <w:sz w:val="20"/>
          <w:szCs w:val="20"/>
        </w:rPr>
        <w:t xml:space="preserve"> create long-term value for its subsidiaries and the Greek economy.</w:t>
      </w:r>
    </w:p>
    <w:p w14:paraId="38A15C05" w14:textId="77777777" w:rsidR="005F0D04" w:rsidRPr="001824E5" w:rsidRDefault="005F0D04" w:rsidP="005F0D04">
      <w:pPr>
        <w:jc w:val="both"/>
        <w:rPr>
          <w:rFonts w:ascii="Segoe UI" w:eastAsia="Century Gothic" w:hAnsi="Segoe UI" w:cs="Segoe UI"/>
          <w:sz w:val="20"/>
          <w:szCs w:val="20"/>
        </w:rPr>
      </w:pPr>
    </w:p>
    <w:p w14:paraId="21541073" w14:textId="77777777" w:rsidR="005F0D04" w:rsidRPr="001824E5" w:rsidRDefault="005F0D04" w:rsidP="005F0D04">
      <w:pPr>
        <w:jc w:val="both"/>
        <w:rPr>
          <w:rFonts w:ascii="Segoe UI" w:eastAsia="Century Gothic" w:hAnsi="Segoe UI" w:cs="Segoe UI"/>
          <w:sz w:val="20"/>
          <w:szCs w:val="20"/>
        </w:rPr>
      </w:pPr>
      <w:r w:rsidRPr="001824E5">
        <w:rPr>
          <w:rFonts w:ascii="Segoe UI" w:eastAsia="Century Gothic" w:hAnsi="Segoe UI" w:cs="Segoe UI"/>
          <w:sz w:val="20"/>
          <w:szCs w:val="20"/>
        </w:rPr>
        <w:t>The Hellenic Growth Fund also extends its warm thanks to the outgoing Chairman of KATH S.A., Theodoros Papadopoulos, for his valuable service and contribution to the company’s development and smooth operation during his term.</w:t>
      </w:r>
    </w:p>
    <w:p w14:paraId="3107BD15" w14:textId="77777777" w:rsidR="005F0D04" w:rsidRPr="001824E5" w:rsidRDefault="005F0D04" w:rsidP="005F0D04">
      <w:pPr>
        <w:jc w:val="both"/>
        <w:rPr>
          <w:rFonts w:ascii="Segoe UI" w:eastAsia="Century Gothic" w:hAnsi="Segoe UI" w:cs="Segoe UI"/>
          <w:sz w:val="20"/>
          <w:szCs w:val="20"/>
        </w:rPr>
      </w:pPr>
    </w:p>
    <w:p w14:paraId="10ED960A" w14:textId="77777777" w:rsidR="005F0D04" w:rsidRPr="001824E5" w:rsidRDefault="005F0D04" w:rsidP="005F0D04">
      <w:pPr>
        <w:jc w:val="both"/>
        <w:rPr>
          <w:rFonts w:ascii="Segoe UI" w:eastAsia="Century Gothic" w:hAnsi="Segoe UI" w:cs="Segoe UI"/>
          <w:sz w:val="20"/>
          <w:szCs w:val="20"/>
        </w:rPr>
      </w:pPr>
      <w:r w:rsidRPr="001824E5">
        <w:rPr>
          <w:rFonts w:ascii="Segoe UI" w:eastAsia="Century Gothic" w:hAnsi="Segoe UI" w:cs="Segoe UI"/>
          <w:sz w:val="20"/>
          <w:szCs w:val="20"/>
        </w:rPr>
        <w:t>Dr</w:t>
      </w:r>
      <w:r w:rsidRPr="001824E5">
        <w:rPr>
          <w:rFonts w:ascii="Segoe UI" w:eastAsia="Century Gothic" w:hAnsi="Segoe UI" w:cs="Segoe UI"/>
          <w:sz w:val="20"/>
          <w:szCs w:val="20"/>
          <w:lang w:val="en-US"/>
        </w:rPr>
        <w:t xml:space="preserve">. </w:t>
      </w:r>
      <w:r w:rsidRPr="001824E5">
        <w:rPr>
          <w:rFonts w:ascii="Segoe UI" w:eastAsia="Century Gothic" w:hAnsi="Segoe UI" w:cs="Segoe UI"/>
          <w:sz w:val="20"/>
          <w:szCs w:val="20"/>
        </w:rPr>
        <w:t xml:space="preserve">Kyriakos </w:t>
      </w:r>
      <w:proofErr w:type="spellStart"/>
      <w:r w:rsidRPr="001824E5">
        <w:rPr>
          <w:rFonts w:ascii="Segoe UI" w:eastAsia="Century Gothic" w:hAnsi="Segoe UI" w:cs="Segoe UI"/>
          <w:sz w:val="20"/>
          <w:szCs w:val="20"/>
        </w:rPr>
        <w:t>Pozrikidis</w:t>
      </w:r>
      <w:proofErr w:type="spellEnd"/>
      <w:r w:rsidRPr="001824E5">
        <w:rPr>
          <w:rFonts w:ascii="Segoe UI" w:eastAsia="Century Gothic" w:hAnsi="Segoe UI" w:cs="Segoe UI"/>
          <w:sz w:val="20"/>
          <w:szCs w:val="20"/>
        </w:rPr>
        <w:t xml:space="preserve"> will formally take up his new duties on 1 July 2026.</w:t>
      </w:r>
    </w:p>
    <w:p w14:paraId="05A1B515" w14:textId="77777777" w:rsidR="005F0D04" w:rsidRPr="001824E5" w:rsidRDefault="005F0D04" w:rsidP="005F0D04">
      <w:pPr>
        <w:jc w:val="both"/>
        <w:rPr>
          <w:rFonts w:ascii="Segoe UI" w:eastAsia="Century Gothic" w:hAnsi="Segoe UI" w:cs="Segoe UI"/>
          <w:sz w:val="20"/>
          <w:szCs w:val="20"/>
        </w:rPr>
      </w:pPr>
    </w:p>
    <w:p w14:paraId="26023411" w14:textId="182EAEC2" w:rsidR="005F0D04" w:rsidRPr="001824E5" w:rsidRDefault="005F0D04" w:rsidP="005F0D04">
      <w:pPr>
        <w:jc w:val="both"/>
        <w:rPr>
          <w:rFonts w:ascii="Segoe UI" w:eastAsia="Century Gothic" w:hAnsi="Segoe UI" w:cs="Segoe UI"/>
          <w:b/>
          <w:bCs/>
          <w:sz w:val="20"/>
          <w:szCs w:val="20"/>
        </w:rPr>
      </w:pPr>
      <w:r w:rsidRPr="001824E5">
        <w:rPr>
          <w:rFonts w:ascii="Segoe UI" w:eastAsia="Century Gothic" w:hAnsi="Segoe UI" w:cs="Segoe UI"/>
          <w:b/>
          <w:bCs/>
          <w:sz w:val="20"/>
          <w:szCs w:val="20"/>
        </w:rPr>
        <w:t>Biography of Dr</w:t>
      </w:r>
      <w:r w:rsidR="001824E5">
        <w:rPr>
          <w:rFonts w:ascii="Segoe UI" w:eastAsia="Century Gothic" w:hAnsi="Segoe UI" w:cs="Segoe UI"/>
          <w:b/>
          <w:bCs/>
          <w:sz w:val="20"/>
          <w:szCs w:val="20"/>
        </w:rPr>
        <w:t>.</w:t>
      </w:r>
      <w:r w:rsidRPr="001824E5">
        <w:rPr>
          <w:rFonts w:ascii="Segoe UI" w:eastAsia="Century Gothic" w:hAnsi="Segoe UI" w:cs="Segoe UI"/>
          <w:b/>
          <w:bCs/>
          <w:sz w:val="20"/>
          <w:szCs w:val="20"/>
        </w:rPr>
        <w:t xml:space="preserve"> Kyriakos Pozrikidis</w:t>
      </w:r>
    </w:p>
    <w:p w14:paraId="3D942BE5" w14:textId="77777777" w:rsidR="005F0D04" w:rsidRPr="001824E5" w:rsidRDefault="005F0D04" w:rsidP="005F0D04">
      <w:pPr>
        <w:jc w:val="both"/>
        <w:rPr>
          <w:rFonts w:ascii="Segoe UI" w:eastAsia="Century Gothic" w:hAnsi="Segoe UI" w:cs="Segoe UI"/>
          <w:sz w:val="20"/>
          <w:szCs w:val="20"/>
        </w:rPr>
      </w:pPr>
      <w:r w:rsidRPr="001824E5">
        <w:rPr>
          <w:rFonts w:ascii="Segoe UI" w:eastAsia="Century Gothic" w:hAnsi="Segoe UI" w:cs="Segoe UI"/>
          <w:sz w:val="20"/>
          <w:szCs w:val="20"/>
        </w:rPr>
        <w:t xml:space="preserve">Dr Kyriakos Pozrikidis holds a PhD from the University of Macedonia, a degree in Economics from the Aristotle University of Thessaloniki and an MBA from the University of Wales. He served as CEO of TIF-HELEXPO S.A. from 2013 until February 2026. He was a member of the Board (1995–1998) and President (1998–2000) of the European Tourism Trade Fairs Association, has been a member of the Board of UFI – The Global Association of the Exhibition Industry (Union des </w:t>
      </w:r>
      <w:proofErr w:type="spellStart"/>
      <w:r w:rsidRPr="001824E5">
        <w:rPr>
          <w:rFonts w:ascii="Segoe UI" w:eastAsia="Century Gothic" w:hAnsi="Segoe UI" w:cs="Segoe UI"/>
          <w:sz w:val="20"/>
          <w:szCs w:val="20"/>
        </w:rPr>
        <w:t>Foires</w:t>
      </w:r>
      <w:proofErr w:type="spellEnd"/>
      <w:r w:rsidRPr="001824E5">
        <w:rPr>
          <w:rFonts w:ascii="Segoe UI" w:eastAsia="Century Gothic" w:hAnsi="Segoe UI" w:cs="Segoe UI"/>
          <w:sz w:val="20"/>
          <w:szCs w:val="20"/>
        </w:rPr>
        <w:t xml:space="preserve"> </w:t>
      </w:r>
      <w:proofErr w:type="spellStart"/>
      <w:r w:rsidRPr="001824E5">
        <w:rPr>
          <w:rFonts w:ascii="Segoe UI" w:eastAsia="Century Gothic" w:hAnsi="Segoe UI" w:cs="Segoe UI"/>
          <w:sz w:val="20"/>
          <w:szCs w:val="20"/>
        </w:rPr>
        <w:t>Internationales</w:t>
      </w:r>
      <w:proofErr w:type="spellEnd"/>
      <w:r w:rsidRPr="001824E5">
        <w:rPr>
          <w:rFonts w:ascii="Segoe UI" w:eastAsia="Century Gothic" w:hAnsi="Segoe UI" w:cs="Segoe UI"/>
          <w:sz w:val="20"/>
          <w:szCs w:val="20"/>
        </w:rPr>
        <w:t>) since 2012, and is President of the Central European Fairs Alliance (CEFA).</w:t>
      </w:r>
    </w:p>
    <w:p w14:paraId="7864C11C" w14:textId="77777777" w:rsidR="005F0D04" w:rsidRPr="001824E5" w:rsidRDefault="005F0D04" w:rsidP="005F0D04">
      <w:pPr>
        <w:jc w:val="both"/>
        <w:rPr>
          <w:rFonts w:ascii="Segoe UI" w:eastAsia="Century Gothic" w:hAnsi="Segoe UI" w:cs="Segoe UI"/>
          <w:sz w:val="20"/>
          <w:szCs w:val="20"/>
        </w:rPr>
      </w:pPr>
    </w:p>
    <w:p w14:paraId="4C5155F8" w14:textId="77777777" w:rsidR="005F0D04" w:rsidRPr="001824E5" w:rsidRDefault="005F0D04" w:rsidP="005F0D04">
      <w:pPr>
        <w:jc w:val="both"/>
        <w:rPr>
          <w:rFonts w:ascii="Segoe UI" w:eastAsia="Century Gothic" w:hAnsi="Segoe UI" w:cs="Segoe UI"/>
          <w:sz w:val="20"/>
          <w:szCs w:val="20"/>
        </w:rPr>
      </w:pPr>
      <w:r w:rsidRPr="001824E5">
        <w:rPr>
          <w:rFonts w:ascii="Segoe UI" w:eastAsia="Century Gothic" w:hAnsi="Segoe UI" w:cs="Segoe UI"/>
          <w:sz w:val="20"/>
          <w:szCs w:val="20"/>
        </w:rPr>
        <w:t xml:space="preserve">He is also a member of the Board of the Thessaloniki Chamber of Commerce and Industry and a member of the Governing Council of the University of Macedonia. He has written books on </w:t>
      </w:r>
      <w:r w:rsidRPr="001824E5">
        <w:rPr>
          <w:rFonts w:ascii="Segoe UI" w:eastAsia="Century Gothic" w:hAnsi="Segoe UI" w:cs="Segoe UI"/>
          <w:sz w:val="20"/>
          <w:szCs w:val="20"/>
        </w:rPr>
        <w:lastRenderedPageBreak/>
        <w:t>exhibition marketing and published dozens of articles in academic and trade journals in Greece and abroad. He taught Event Management at the University of Macedonia for many years and has been honored by the Greek National Tourism Organization and UFI for his contribution to the exhibition and conference industry.</w:t>
      </w:r>
    </w:p>
    <w:p w14:paraId="675BDC3D" w14:textId="77777777" w:rsidR="005F0D04" w:rsidRPr="001824E5" w:rsidRDefault="005F0D04" w:rsidP="005F0D04">
      <w:pPr>
        <w:jc w:val="both"/>
        <w:rPr>
          <w:rFonts w:ascii="Segoe UI" w:eastAsia="Century Gothic" w:hAnsi="Segoe UI" w:cs="Segoe UI"/>
          <w:b/>
          <w:bCs/>
          <w:sz w:val="16"/>
          <w:szCs w:val="16"/>
          <w:lang w:val="en-US"/>
        </w:rPr>
      </w:pPr>
      <w:bookmarkStart w:id="0" w:name="_s6jahrhd9zu" w:colFirst="0" w:colLast="0"/>
      <w:bookmarkStart w:id="1" w:name="_3xfzsb1dp231" w:colFirst="0" w:colLast="0"/>
      <w:bookmarkStart w:id="2" w:name="_vvxgulwzn2m4" w:colFirst="0" w:colLast="0"/>
      <w:bookmarkStart w:id="3" w:name="_xe7o88pekwho" w:colFirst="0" w:colLast="0"/>
      <w:bookmarkStart w:id="4" w:name="_lswwa2apd3e7" w:colFirst="0" w:colLast="0"/>
      <w:bookmarkEnd w:id="0"/>
      <w:bookmarkEnd w:id="1"/>
      <w:bookmarkEnd w:id="2"/>
      <w:bookmarkEnd w:id="3"/>
      <w:bookmarkEnd w:id="4"/>
    </w:p>
    <w:p w14:paraId="5CDFF1BC" w14:textId="77777777" w:rsidR="001824E5" w:rsidRPr="001824E5" w:rsidRDefault="001824E5" w:rsidP="001824E5">
      <w:pPr>
        <w:jc w:val="both"/>
        <w:rPr>
          <w:rFonts w:ascii="Segoe UI" w:eastAsia="Century Gothic" w:hAnsi="Segoe UI" w:cs="Segoe UI"/>
          <w:b/>
          <w:bCs/>
          <w:i/>
          <w:iCs/>
          <w:sz w:val="16"/>
          <w:szCs w:val="16"/>
        </w:rPr>
      </w:pPr>
      <w:r w:rsidRPr="001824E5">
        <w:rPr>
          <w:rFonts w:ascii="Segoe UI" w:eastAsia="Century Gothic" w:hAnsi="Segoe UI" w:cs="Segoe UI"/>
          <w:b/>
          <w:bCs/>
          <w:i/>
          <w:iCs/>
          <w:sz w:val="16"/>
          <w:szCs w:val="16"/>
        </w:rPr>
        <w:t xml:space="preserve">For more information, please contact: </w:t>
      </w:r>
    </w:p>
    <w:p w14:paraId="16499A55" w14:textId="77777777" w:rsidR="001824E5" w:rsidRPr="001824E5" w:rsidRDefault="001824E5" w:rsidP="001824E5">
      <w:pPr>
        <w:jc w:val="both"/>
        <w:rPr>
          <w:rFonts w:ascii="Segoe UI" w:eastAsia="Century Gothic" w:hAnsi="Segoe UI" w:cs="Segoe UI"/>
          <w:b/>
          <w:bCs/>
          <w:i/>
          <w:iCs/>
          <w:sz w:val="16"/>
          <w:szCs w:val="16"/>
        </w:rPr>
      </w:pPr>
      <w:r w:rsidRPr="001824E5">
        <w:rPr>
          <w:rFonts w:ascii="Segoe UI" w:eastAsia="Century Gothic" w:hAnsi="Segoe UI" w:cs="Segoe UI"/>
          <w:b/>
          <w:bCs/>
          <w:i/>
          <w:iCs/>
          <w:sz w:val="16"/>
          <w:szCs w:val="16"/>
        </w:rPr>
        <w:t xml:space="preserve">GROWTHFUND, Anthi </w:t>
      </w:r>
      <w:proofErr w:type="spellStart"/>
      <w:r w:rsidRPr="001824E5">
        <w:rPr>
          <w:rFonts w:ascii="Segoe UI" w:eastAsia="Century Gothic" w:hAnsi="Segoe UI" w:cs="Segoe UI"/>
          <w:b/>
          <w:bCs/>
          <w:i/>
          <w:iCs/>
          <w:sz w:val="16"/>
          <w:szCs w:val="16"/>
        </w:rPr>
        <w:t>Trokoudi</w:t>
      </w:r>
      <w:proofErr w:type="spellEnd"/>
      <w:r w:rsidRPr="001824E5">
        <w:rPr>
          <w:rFonts w:ascii="Segoe UI" w:eastAsia="Century Gothic" w:hAnsi="Segoe UI" w:cs="Segoe UI"/>
          <w:b/>
          <w:bCs/>
          <w:i/>
          <w:iCs/>
          <w:sz w:val="16"/>
          <w:szCs w:val="16"/>
        </w:rPr>
        <w:t xml:space="preserve">, Director of Communications &amp; Sustainability, +30 6932 100053, </w:t>
      </w:r>
      <w:hyperlink r:id="rId6">
        <w:r w:rsidRPr="001824E5">
          <w:rPr>
            <w:rFonts w:ascii="Segoe UI" w:eastAsia="Century Gothic" w:hAnsi="Segoe UI" w:cs="Segoe UI"/>
            <w:b/>
            <w:bCs/>
            <w:i/>
            <w:iCs/>
            <w:color w:val="1155CC"/>
            <w:sz w:val="16"/>
            <w:szCs w:val="16"/>
            <w:u w:val="single"/>
          </w:rPr>
          <w:t>A.Trokoudi@growthfund.gr</w:t>
        </w:r>
      </w:hyperlink>
      <w:r w:rsidRPr="001824E5">
        <w:rPr>
          <w:rFonts w:ascii="Segoe UI" w:eastAsia="Century Gothic" w:hAnsi="Segoe UI" w:cs="Segoe UI"/>
          <w:b/>
          <w:bCs/>
          <w:i/>
          <w:iCs/>
          <w:sz w:val="16"/>
          <w:szCs w:val="16"/>
        </w:rPr>
        <w:t xml:space="preserve"> </w:t>
      </w:r>
    </w:p>
    <w:p w14:paraId="11A23BE1" w14:textId="1D85E57E" w:rsidR="003F58E1" w:rsidRPr="001824E5" w:rsidRDefault="001824E5" w:rsidP="001824E5">
      <w:pPr>
        <w:jc w:val="both"/>
        <w:rPr>
          <w:rFonts w:ascii="Segoe UI" w:eastAsia="Century Gothic" w:hAnsi="Segoe UI" w:cs="Segoe UI"/>
          <w:b/>
          <w:bCs/>
          <w:i/>
          <w:iCs/>
          <w:sz w:val="16"/>
          <w:szCs w:val="16"/>
        </w:rPr>
      </w:pPr>
      <w:r w:rsidRPr="001824E5">
        <w:rPr>
          <w:rFonts w:ascii="Segoe UI" w:eastAsia="Century Gothic" w:hAnsi="Segoe UI" w:cs="Segoe UI"/>
          <w:b/>
          <w:bCs/>
          <w:i/>
          <w:iCs/>
          <w:sz w:val="16"/>
          <w:szCs w:val="16"/>
        </w:rPr>
        <w:t xml:space="preserve">SOCIALDOO, Konstantina Iliopoulou, Director of Corporate Relations, +30 6974 894411, </w:t>
      </w:r>
      <w:hyperlink r:id="rId7">
        <w:r w:rsidRPr="001824E5">
          <w:rPr>
            <w:rFonts w:ascii="Segoe UI" w:eastAsia="Century Gothic" w:hAnsi="Segoe UI" w:cs="Segoe UI"/>
            <w:b/>
            <w:bCs/>
            <w:i/>
            <w:iCs/>
            <w:color w:val="1155CC"/>
            <w:sz w:val="16"/>
            <w:szCs w:val="16"/>
            <w:u w:val="single"/>
          </w:rPr>
          <w:t>kiliopoulou@socialdoo.gr</w:t>
        </w:r>
      </w:hyperlink>
    </w:p>
    <w:sectPr w:rsidR="003F58E1" w:rsidRPr="001824E5" w:rsidSect="003F58E1">
      <w:headerReference w:type="default" r:id="rId8"/>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18C5D" w14:textId="77777777" w:rsidR="007F3A46" w:rsidRDefault="007F3A46" w:rsidP="001824E5">
      <w:pPr>
        <w:spacing w:line="240" w:lineRule="auto"/>
      </w:pPr>
      <w:r>
        <w:separator/>
      </w:r>
    </w:p>
  </w:endnote>
  <w:endnote w:type="continuationSeparator" w:id="0">
    <w:p w14:paraId="646C8F46" w14:textId="77777777" w:rsidR="007F3A46" w:rsidRDefault="007F3A46" w:rsidP="001824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88EE0" w14:textId="77777777" w:rsidR="007F3A46" w:rsidRDefault="007F3A46" w:rsidP="001824E5">
      <w:pPr>
        <w:spacing w:line="240" w:lineRule="auto"/>
      </w:pPr>
      <w:r>
        <w:separator/>
      </w:r>
    </w:p>
  </w:footnote>
  <w:footnote w:type="continuationSeparator" w:id="0">
    <w:p w14:paraId="67100C52" w14:textId="77777777" w:rsidR="007F3A46" w:rsidRDefault="007F3A46" w:rsidP="001824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01A8D" w14:textId="2E99EACE" w:rsidR="001824E5" w:rsidRDefault="001824E5" w:rsidP="001824E5">
    <w:pPr>
      <w:pStyle w:val="Header"/>
      <w:jc w:val="center"/>
    </w:pPr>
    <w:r>
      <w:rPr>
        <w:noProof/>
      </w:rPr>
      <w:drawing>
        <wp:inline distT="0" distB="0" distL="0" distR="0" wp14:anchorId="3F4EFD65" wp14:editId="545BD1AC">
          <wp:extent cx="4263948" cy="2385060"/>
          <wp:effectExtent l="0" t="0" r="3810" b="0"/>
          <wp:docPr id="1193843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4239" cy="2390817"/>
                  </a:xfrm>
                  <a:prstGeom prst="rect">
                    <a:avLst/>
                  </a:prstGeom>
                  <a:noFill/>
                  <a:ln>
                    <a:noFill/>
                  </a:ln>
                </pic:spPr>
              </pic:pic>
            </a:graphicData>
          </a:graphic>
        </wp:inline>
      </w:drawing>
    </w:r>
  </w:p>
  <w:p w14:paraId="2676202D" w14:textId="77777777" w:rsidR="001824E5" w:rsidRDefault="001824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D04"/>
    <w:rsid w:val="001824E5"/>
    <w:rsid w:val="003F58E1"/>
    <w:rsid w:val="005F0D04"/>
    <w:rsid w:val="007F3A46"/>
    <w:rsid w:val="00D26EE4"/>
    <w:rsid w:val="00DB7811"/>
    <w:rsid w:val="00F27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9C1B7"/>
  <w15:chartTrackingRefBased/>
  <w15:docId w15:val="{E0EE1913-53B5-4095-AFAC-EB8FA7268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D04"/>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5F0D0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5F0D0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5F0D0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5F0D0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5F0D0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5F0D0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5F0D0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5F0D04"/>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5F0D04"/>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D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D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D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D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D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D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D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D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D04"/>
    <w:rPr>
      <w:rFonts w:eastAsiaTheme="majorEastAsia" w:cstheme="majorBidi"/>
      <w:color w:val="272727" w:themeColor="text1" w:themeTint="D8"/>
    </w:rPr>
  </w:style>
  <w:style w:type="paragraph" w:styleId="Title">
    <w:name w:val="Title"/>
    <w:basedOn w:val="Normal"/>
    <w:next w:val="Normal"/>
    <w:link w:val="TitleChar"/>
    <w:uiPriority w:val="10"/>
    <w:qFormat/>
    <w:rsid w:val="005F0D04"/>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5F0D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D0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5F0D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D04"/>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5F0D04"/>
    <w:rPr>
      <w:i/>
      <w:iCs/>
      <w:color w:val="404040" w:themeColor="text1" w:themeTint="BF"/>
    </w:rPr>
  </w:style>
  <w:style w:type="paragraph" w:styleId="ListParagraph">
    <w:name w:val="List Paragraph"/>
    <w:basedOn w:val="Normal"/>
    <w:uiPriority w:val="34"/>
    <w:qFormat/>
    <w:rsid w:val="005F0D04"/>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5F0D04"/>
    <w:rPr>
      <w:i/>
      <w:iCs/>
      <w:color w:val="0F4761" w:themeColor="accent1" w:themeShade="BF"/>
    </w:rPr>
  </w:style>
  <w:style w:type="paragraph" w:styleId="IntenseQuote">
    <w:name w:val="Intense Quote"/>
    <w:basedOn w:val="Normal"/>
    <w:next w:val="Normal"/>
    <w:link w:val="IntenseQuoteChar"/>
    <w:uiPriority w:val="30"/>
    <w:qFormat/>
    <w:rsid w:val="005F0D0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5F0D04"/>
    <w:rPr>
      <w:i/>
      <w:iCs/>
      <w:color w:val="0F4761" w:themeColor="accent1" w:themeShade="BF"/>
    </w:rPr>
  </w:style>
  <w:style w:type="character" w:styleId="IntenseReference">
    <w:name w:val="Intense Reference"/>
    <w:basedOn w:val="DefaultParagraphFont"/>
    <w:uiPriority w:val="32"/>
    <w:qFormat/>
    <w:rsid w:val="005F0D04"/>
    <w:rPr>
      <w:b/>
      <w:bCs/>
      <w:smallCaps/>
      <w:color w:val="0F4761" w:themeColor="accent1" w:themeShade="BF"/>
      <w:spacing w:val="5"/>
    </w:rPr>
  </w:style>
  <w:style w:type="paragraph" w:styleId="Header">
    <w:name w:val="header"/>
    <w:basedOn w:val="Normal"/>
    <w:link w:val="HeaderChar"/>
    <w:uiPriority w:val="99"/>
    <w:unhideWhenUsed/>
    <w:rsid w:val="001824E5"/>
    <w:pPr>
      <w:tabs>
        <w:tab w:val="center" w:pos="4320"/>
        <w:tab w:val="right" w:pos="8640"/>
      </w:tabs>
      <w:spacing w:line="240" w:lineRule="auto"/>
    </w:pPr>
  </w:style>
  <w:style w:type="character" w:customStyle="1" w:styleId="HeaderChar">
    <w:name w:val="Header Char"/>
    <w:basedOn w:val="DefaultParagraphFont"/>
    <w:link w:val="Header"/>
    <w:uiPriority w:val="99"/>
    <w:rsid w:val="001824E5"/>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1824E5"/>
    <w:pPr>
      <w:tabs>
        <w:tab w:val="center" w:pos="4320"/>
        <w:tab w:val="right" w:pos="8640"/>
      </w:tabs>
      <w:spacing w:line="240" w:lineRule="auto"/>
    </w:pPr>
  </w:style>
  <w:style w:type="character" w:customStyle="1" w:styleId="FooterChar">
    <w:name w:val="Footer Char"/>
    <w:basedOn w:val="DefaultParagraphFont"/>
    <w:link w:val="Footer"/>
    <w:uiPriority w:val="99"/>
    <w:rsid w:val="001824E5"/>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kiliopoulou@socialdoo.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Trokoudi@growthfund.g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2417</Characters>
  <Application>Microsoft Office Word</Application>
  <DocSecurity>0</DocSecurity>
  <Lines>20</Lines>
  <Paragraphs>5</Paragraphs>
  <ScaleCrop>false</ScaleCrop>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Vicky Moulavasili</cp:lastModifiedBy>
  <cp:revision>2</cp:revision>
  <dcterms:created xsi:type="dcterms:W3CDTF">2026-10-23T16:56:00Z</dcterms:created>
  <dcterms:modified xsi:type="dcterms:W3CDTF">2026-10-26T10:37:00Z</dcterms:modified>
</cp:coreProperties>
</file>