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D4B43" w14:textId="77777777" w:rsidR="001605FD" w:rsidRPr="00301A39" w:rsidRDefault="001605FD" w:rsidP="001605FD">
      <w:pPr>
        <w:jc w:val="both"/>
        <w:rPr>
          <w:rFonts w:ascii="Segoe UI" w:eastAsia="Century Gothic" w:hAnsi="Segoe UI" w:cs="Segoe UI"/>
          <w:b/>
          <w:bCs/>
          <w:lang w:val="en-US"/>
        </w:rPr>
      </w:pPr>
      <w:r w:rsidRPr="00301A39">
        <w:rPr>
          <w:rFonts w:ascii="Segoe UI" w:eastAsia="Century Gothic" w:hAnsi="Segoe UI" w:cs="Segoe UI"/>
          <w:b/>
          <w:bCs/>
        </w:rPr>
        <w:t>Athens, 16 September 2026</w:t>
      </w:r>
    </w:p>
    <w:p w14:paraId="2F0CF9F8" w14:textId="77777777" w:rsidR="001605FD" w:rsidRPr="00301A39" w:rsidRDefault="001605FD" w:rsidP="00751961">
      <w:pPr>
        <w:jc w:val="center"/>
        <w:rPr>
          <w:rFonts w:ascii="Segoe UI" w:eastAsia="Century Gothic" w:hAnsi="Segoe UI" w:cs="Segoe UI"/>
          <w:b/>
          <w:bCs/>
        </w:rPr>
      </w:pPr>
      <w:r w:rsidRPr="00301A39">
        <w:rPr>
          <w:rFonts w:ascii="Segoe UI" w:eastAsia="Century Gothic" w:hAnsi="Segoe UI" w:cs="Segoe UI"/>
          <w:b/>
          <w:bCs/>
        </w:rPr>
        <w:t>Framework Agreements worth €137.1 million for the management and operation of Ministry of Migration and Asylum facilities</w:t>
      </w:r>
    </w:p>
    <w:p w14:paraId="1FDE7484" w14:textId="77777777" w:rsidR="001605FD" w:rsidRPr="00301A39" w:rsidRDefault="001605FD" w:rsidP="001605FD">
      <w:pPr>
        <w:jc w:val="both"/>
        <w:rPr>
          <w:rFonts w:ascii="Segoe UI" w:eastAsia="Century Gothic" w:hAnsi="Segoe UI" w:cs="Segoe UI"/>
        </w:rPr>
      </w:pPr>
    </w:p>
    <w:p w14:paraId="3428A221" w14:textId="77777777" w:rsidR="001605FD" w:rsidRPr="00301A39" w:rsidRDefault="001605FD" w:rsidP="001605FD">
      <w:pPr>
        <w:jc w:val="both"/>
        <w:rPr>
          <w:rFonts w:ascii="Segoe UI" w:eastAsia="Century Gothic" w:hAnsi="Segoe UI" w:cs="Segoe UI"/>
        </w:rPr>
      </w:pPr>
      <w:r w:rsidRPr="00301A39">
        <w:rPr>
          <w:rFonts w:ascii="Segoe UI" w:eastAsia="Century Gothic" w:hAnsi="Segoe UI" w:cs="Segoe UI"/>
        </w:rPr>
        <w:t>The Hellenic Growth Fund announces that today, Wednesday 16 September 2026, six Framework Agreements were signed between the Ministry of Migration and Asylum and the selected contractors for the provision of integrated Facilities Management services at temporary reception and accommodation facilities for asylum seekers, refugees and migrants and related facilities, as well as at the buildings housing the services of the Ministry of Migration and Asylum.</w:t>
      </w:r>
    </w:p>
    <w:p w14:paraId="15E08BFB" w14:textId="77777777" w:rsidR="001605FD" w:rsidRPr="00301A39" w:rsidRDefault="001605FD" w:rsidP="001605FD">
      <w:pPr>
        <w:jc w:val="both"/>
        <w:rPr>
          <w:rFonts w:ascii="Segoe UI" w:eastAsia="Century Gothic" w:hAnsi="Segoe UI" w:cs="Segoe UI"/>
        </w:rPr>
      </w:pPr>
    </w:p>
    <w:p w14:paraId="6266D44E" w14:textId="77777777" w:rsidR="001605FD" w:rsidRPr="00301A39" w:rsidRDefault="001605FD" w:rsidP="001605FD">
      <w:pPr>
        <w:jc w:val="both"/>
        <w:rPr>
          <w:rFonts w:ascii="Segoe UI" w:eastAsia="Century Gothic" w:hAnsi="Segoe UI" w:cs="Segoe UI"/>
        </w:rPr>
      </w:pPr>
      <w:r w:rsidRPr="00301A39">
        <w:rPr>
          <w:rFonts w:ascii="Segoe UI" w:eastAsia="Century Gothic" w:hAnsi="Segoe UI" w:cs="Segoe UI"/>
        </w:rPr>
        <w:t xml:space="preserve">The signing took place in the presence of the Minister of Migration and Asylum, Thanos Plevris; the Secretary General for the Reception of Asylum Seekers, Spyros </w:t>
      </w:r>
      <w:proofErr w:type="spellStart"/>
      <w:r w:rsidRPr="00301A39">
        <w:rPr>
          <w:rFonts w:ascii="Segoe UI" w:eastAsia="Century Gothic" w:hAnsi="Segoe UI" w:cs="Segoe UI"/>
        </w:rPr>
        <w:t>Stathoulis</w:t>
      </w:r>
      <w:proofErr w:type="spellEnd"/>
      <w:r w:rsidRPr="00301A39">
        <w:rPr>
          <w:rFonts w:ascii="Segoe UI" w:eastAsia="Century Gothic" w:hAnsi="Segoe UI" w:cs="Segoe UI"/>
        </w:rPr>
        <w:t>; the Director of the Ministry’s Technical Service, Aris Matiatos; the Head of the Ministry’s Special Service for the Coordination and Management of Migration and Home Affairs Programmes (EYSYD–MEY), Theofanis Papadopoulos; the Deputy CEO of the Hellenic Growth Fund, Panagiotis Stampoulidis; PPF executives; and the contractors selected through the tender, which the PPF conducted on behalf of the Ministry of Migration and Asylum.</w:t>
      </w:r>
    </w:p>
    <w:p w14:paraId="1DEB900D" w14:textId="77777777" w:rsidR="001605FD" w:rsidRPr="00301A39" w:rsidRDefault="001605FD" w:rsidP="001605FD">
      <w:pPr>
        <w:jc w:val="both"/>
        <w:rPr>
          <w:rFonts w:ascii="Segoe UI" w:eastAsia="Century Gothic" w:hAnsi="Segoe UI" w:cs="Segoe UI"/>
        </w:rPr>
      </w:pPr>
    </w:p>
    <w:p w14:paraId="710202C9" w14:textId="77777777" w:rsidR="001605FD" w:rsidRPr="00301A39" w:rsidRDefault="001605FD" w:rsidP="001605FD">
      <w:pPr>
        <w:jc w:val="both"/>
        <w:rPr>
          <w:rFonts w:ascii="Segoe UI" w:eastAsia="Century Gothic" w:hAnsi="Segoe UI" w:cs="Segoe UI"/>
        </w:rPr>
      </w:pPr>
      <w:r w:rsidRPr="00301A39">
        <w:rPr>
          <w:rFonts w:ascii="Segoe UI" w:eastAsia="Century Gothic" w:hAnsi="Segoe UI" w:cs="Segoe UI"/>
        </w:rPr>
        <w:t>The six Framework Agreements have a combined value of €137.1 million excluding VAT over two years. They include an option to extend by up to 100%, which would bring their total value to as much as €274.2 million excluding VAT.</w:t>
      </w:r>
    </w:p>
    <w:p w14:paraId="7531BE78" w14:textId="77777777" w:rsidR="001605FD" w:rsidRPr="00301A39" w:rsidRDefault="001605FD" w:rsidP="001605FD">
      <w:pPr>
        <w:jc w:val="both"/>
        <w:rPr>
          <w:rFonts w:ascii="Segoe UI" w:eastAsia="Century Gothic" w:hAnsi="Segoe UI" w:cs="Segoe UI"/>
        </w:rPr>
      </w:pPr>
    </w:p>
    <w:p w14:paraId="1064FFB4" w14:textId="77777777" w:rsidR="001605FD" w:rsidRPr="00301A39" w:rsidRDefault="001605FD" w:rsidP="001605FD">
      <w:pPr>
        <w:jc w:val="both"/>
        <w:rPr>
          <w:rFonts w:ascii="Segoe UI" w:eastAsia="Century Gothic" w:hAnsi="Segoe UI" w:cs="Segoe UI"/>
        </w:rPr>
      </w:pPr>
      <w:r w:rsidRPr="00301A39">
        <w:rPr>
          <w:rFonts w:ascii="Segoe UI" w:eastAsia="Century Gothic" w:hAnsi="Segoe UI" w:cs="Segoe UI"/>
        </w:rPr>
        <w:t>The Framework Agreements cover the Ministry’s facilities across the country, including the Regional Asylum Offices and the Independent Asylum Units, and comprise three main categories of services:</w:t>
      </w:r>
    </w:p>
    <w:p w14:paraId="0DB2447B" w14:textId="77777777" w:rsidR="001605FD" w:rsidRPr="00301A39" w:rsidRDefault="001605FD" w:rsidP="001605FD">
      <w:pPr>
        <w:jc w:val="both"/>
        <w:rPr>
          <w:rFonts w:ascii="Segoe UI" w:eastAsia="Century Gothic" w:hAnsi="Segoe UI" w:cs="Segoe UI"/>
        </w:rPr>
      </w:pPr>
    </w:p>
    <w:p w14:paraId="0AF9DCFB" w14:textId="1E0D7657" w:rsidR="001605FD" w:rsidRPr="00301A39" w:rsidRDefault="001605FD" w:rsidP="00301A39">
      <w:pPr>
        <w:numPr>
          <w:ilvl w:val="0"/>
          <w:numId w:val="3"/>
        </w:numPr>
        <w:jc w:val="both"/>
        <w:rPr>
          <w:rFonts w:ascii="Segoe UI" w:eastAsia="Century Gothic" w:hAnsi="Segoe UI" w:cs="Segoe UI"/>
        </w:rPr>
      </w:pPr>
      <w:r w:rsidRPr="00301A39">
        <w:rPr>
          <w:rFonts w:ascii="Segoe UI" w:eastAsia="Century Gothic" w:hAnsi="Segoe UI" w:cs="Segoe UI"/>
        </w:rPr>
        <w:t>Cleaning services</w:t>
      </w:r>
      <w:r w:rsidR="00301A39">
        <w:rPr>
          <w:rFonts w:ascii="Segoe UI" w:eastAsia="Century Gothic" w:hAnsi="Segoe UI" w:cs="Segoe UI"/>
        </w:rPr>
        <w:t>.</w:t>
      </w:r>
    </w:p>
    <w:p w14:paraId="2E9F48CD" w14:textId="0581B3F6" w:rsidR="001605FD" w:rsidRPr="00301A39" w:rsidRDefault="001605FD" w:rsidP="00301A39">
      <w:pPr>
        <w:numPr>
          <w:ilvl w:val="0"/>
          <w:numId w:val="3"/>
        </w:numPr>
        <w:jc w:val="both"/>
        <w:rPr>
          <w:rFonts w:ascii="Segoe UI" w:eastAsia="Century Gothic" w:hAnsi="Segoe UI" w:cs="Segoe UI"/>
        </w:rPr>
      </w:pPr>
      <w:r w:rsidRPr="00301A39">
        <w:rPr>
          <w:rFonts w:ascii="Segoe UI" w:eastAsia="Century Gothic" w:hAnsi="Segoe UI" w:cs="Segoe UI"/>
        </w:rPr>
        <w:t>Guarding and security services</w:t>
      </w:r>
      <w:r w:rsidR="00301A39">
        <w:rPr>
          <w:rFonts w:ascii="Segoe UI" w:eastAsia="Century Gothic" w:hAnsi="Segoe UI" w:cs="Segoe UI"/>
        </w:rPr>
        <w:t>.</w:t>
      </w:r>
    </w:p>
    <w:p w14:paraId="2FB89C1E" w14:textId="5BE19B5D" w:rsidR="001605FD" w:rsidRPr="00301A39" w:rsidRDefault="001605FD" w:rsidP="00301A39">
      <w:pPr>
        <w:numPr>
          <w:ilvl w:val="0"/>
          <w:numId w:val="3"/>
        </w:numPr>
        <w:jc w:val="both"/>
        <w:rPr>
          <w:rFonts w:ascii="Segoe UI" w:eastAsia="Century Gothic" w:hAnsi="Segoe UI" w:cs="Segoe UI"/>
        </w:rPr>
      </w:pPr>
      <w:r w:rsidRPr="00301A39">
        <w:rPr>
          <w:rFonts w:ascii="Segoe UI" w:eastAsia="Century Gothic" w:hAnsi="Segoe UI" w:cs="Segoe UI"/>
        </w:rPr>
        <w:lastRenderedPageBreak/>
        <w:t>Maintenance and technical operating support</w:t>
      </w:r>
      <w:r w:rsidR="00301A39">
        <w:rPr>
          <w:rFonts w:ascii="Segoe UI" w:eastAsia="Century Gothic" w:hAnsi="Segoe UI" w:cs="Segoe UI"/>
        </w:rPr>
        <w:t>.</w:t>
      </w:r>
    </w:p>
    <w:p w14:paraId="5849F4DA" w14:textId="77777777" w:rsidR="001605FD" w:rsidRPr="00301A39" w:rsidRDefault="001605FD" w:rsidP="001605FD">
      <w:pPr>
        <w:jc w:val="both"/>
        <w:rPr>
          <w:rFonts w:ascii="Segoe UI" w:eastAsia="Century Gothic" w:hAnsi="Segoe UI" w:cs="Segoe UI"/>
        </w:rPr>
      </w:pPr>
    </w:p>
    <w:p w14:paraId="284333C0" w14:textId="77777777" w:rsidR="001605FD" w:rsidRPr="00301A39" w:rsidRDefault="001605FD" w:rsidP="001605FD">
      <w:pPr>
        <w:jc w:val="both"/>
        <w:rPr>
          <w:rFonts w:ascii="Segoe UI" w:eastAsia="Century Gothic" w:hAnsi="Segoe UI" w:cs="Segoe UI"/>
        </w:rPr>
      </w:pPr>
      <w:r w:rsidRPr="00301A39">
        <w:rPr>
          <w:rFonts w:ascii="Segoe UI" w:eastAsia="Century Gothic" w:hAnsi="Segoe UI" w:cs="Segoe UI"/>
        </w:rPr>
        <w:t>The international open tender was published on 24 March 2026, with the contract awarded on the basis of the most economically advantageous tender. The qualitative selection criteria were: (a) suitability to pursue the professional activity; (b) economic and financial standing; (c) technical and professional ability; and (d) specific quality assurance and environmental management standards.</w:t>
      </w:r>
    </w:p>
    <w:p w14:paraId="35251D73" w14:textId="77777777" w:rsidR="001605FD" w:rsidRPr="00301A39" w:rsidRDefault="001605FD" w:rsidP="001605FD">
      <w:pPr>
        <w:jc w:val="both"/>
        <w:rPr>
          <w:rFonts w:ascii="Segoe UI" w:eastAsia="Century Gothic" w:hAnsi="Segoe UI" w:cs="Segoe UI"/>
        </w:rPr>
      </w:pPr>
    </w:p>
    <w:p w14:paraId="6BE7904D" w14:textId="77777777" w:rsidR="001605FD" w:rsidRPr="00301A39" w:rsidRDefault="001605FD" w:rsidP="001605FD">
      <w:pPr>
        <w:jc w:val="both"/>
        <w:rPr>
          <w:rFonts w:ascii="Segoe UI" w:eastAsia="Century Gothic" w:hAnsi="Segoe UI" w:cs="Segoe UI"/>
          <w:lang w:val="en-US"/>
        </w:rPr>
      </w:pPr>
      <w:r w:rsidRPr="00301A39">
        <w:rPr>
          <w:rFonts w:ascii="Segoe UI" w:eastAsia="Century Gothic" w:hAnsi="Segoe UI" w:cs="Segoe UI"/>
        </w:rPr>
        <w:t>On the significance of the project, the Minister of Migration and Asylum, Thanos Plevris, said: “</w:t>
      </w:r>
      <w:r w:rsidRPr="00301A39">
        <w:rPr>
          <w:rFonts w:ascii="Segoe UI" w:eastAsia="Century Gothic" w:hAnsi="Segoe UI" w:cs="Segoe UI"/>
          <w:i/>
          <w:iCs/>
        </w:rPr>
        <w:t xml:space="preserve">This is the largest contract the Ministry of Migration and Asylum has ever signed, not only in terms of value but also in terms of its operational importance. These contracts were first put in place in 2020 by my predecessor, Notis </w:t>
      </w:r>
      <w:proofErr w:type="spellStart"/>
      <w:proofErr w:type="gramStart"/>
      <w:r w:rsidRPr="00301A39">
        <w:rPr>
          <w:rFonts w:ascii="Segoe UI" w:eastAsia="Century Gothic" w:hAnsi="Segoe UI" w:cs="Segoe UI"/>
          <w:i/>
          <w:iCs/>
        </w:rPr>
        <w:t>Mitararakis</w:t>
      </w:r>
      <w:proofErr w:type="spellEnd"/>
      <w:proofErr w:type="gramEnd"/>
      <w:r w:rsidRPr="00301A39">
        <w:rPr>
          <w:rFonts w:ascii="Segoe UI" w:eastAsia="Century Gothic" w:hAnsi="Segoe UI" w:cs="Segoe UI"/>
          <w:i/>
          <w:iCs/>
        </w:rPr>
        <w:t xml:space="preserve"> a time when the entire framework for the facilities was essentially being built from scratch. After all these years, what we set out to do was see how they could be improved. We wanted to work with the Hellenic Growth Fund to benefit from its extensive expertise – it manages public contracts worth millions – and it was very important for us to safeguard transparency while striking the right balance between what we pay and the value we receive. Together, we were able to identify, from the previous contracts, the areas that needed the most attention, and to lay the foundations so that from now on we know how our facilities will move to the next level, securing jobs and covering guarding and cleaning, as well as technical support, which is where most of the changes were made</w:t>
      </w:r>
      <w:r w:rsidRPr="00301A39">
        <w:rPr>
          <w:rFonts w:ascii="Segoe UI" w:eastAsia="Century Gothic" w:hAnsi="Segoe UI" w:cs="Segoe UI"/>
        </w:rPr>
        <w:t>”</w:t>
      </w:r>
      <w:r w:rsidRPr="00301A39">
        <w:rPr>
          <w:rFonts w:ascii="Segoe UI" w:eastAsia="Century Gothic" w:hAnsi="Segoe UI" w:cs="Segoe UI"/>
          <w:lang w:val="en-US"/>
        </w:rPr>
        <w:t>.</w:t>
      </w:r>
    </w:p>
    <w:p w14:paraId="2D97DDC6" w14:textId="77777777" w:rsidR="001605FD" w:rsidRPr="00301A39" w:rsidRDefault="001605FD" w:rsidP="001605FD">
      <w:pPr>
        <w:jc w:val="both"/>
        <w:rPr>
          <w:rFonts w:ascii="Segoe UI" w:eastAsia="Century Gothic" w:hAnsi="Segoe UI" w:cs="Segoe UI"/>
        </w:rPr>
      </w:pPr>
    </w:p>
    <w:p w14:paraId="3623BBE3" w14:textId="77777777" w:rsidR="001605FD" w:rsidRPr="00301A39" w:rsidRDefault="001605FD" w:rsidP="001605FD">
      <w:pPr>
        <w:jc w:val="both"/>
        <w:rPr>
          <w:rFonts w:ascii="Segoe UI" w:eastAsia="Century Gothic" w:hAnsi="Segoe UI" w:cs="Segoe UI"/>
          <w:lang w:val="en-US"/>
        </w:rPr>
      </w:pPr>
      <w:r w:rsidRPr="00301A39">
        <w:rPr>
          <w:rFonts w:ascii="Segoe UI" w:eastAsia="Century Gothic" w:hAnsi="Segoe UI" w:cs="Segoe UI"/>
        </w:rPr>
        <w:t>The Deputy CEO of the Hellenic Growth Fund, Panagiotis Stampoulidis, said: “</w:t>
      </w:r>
      <w:r w:rsidRPr="00301A39">
        <w:rPr>
          <w:rFonts w:ascii="Segoe UI" w:eastAsia="Century Gothic" w:hAnsi="Segoe UI" w:cs="Segoe UI"/>
          <w:i/>
          <w:iCs/>
        </w:rPr>
        <w:t xml:space="preserve">On yet another complex project of strategic importance, we are demonstrating in practice the high level of expertise and effectiveness of the Hellenic Growth Fund’s Project Preparation Facility. Running a demanding international tender to a high standard, together with successfully completing the required audits by the Court of Audit, shows the strong training, know-how and operational capability of the PPF team. The PPF will continue, with the same professionalism and commitment, to prepare and tender </w:t>
      </w:r>
      <w:r w:rsidRPr="00301A39">
        <w:rPr>
          <w:rFonts w:ascii="Segoe UI" w:eastAsia="Century Gothic" w:hAnsi="Segoe UI" w:cs="Segoe UI"/>
          <w:i/>
          <w:iCs/>
        </w:rPr>
        <w:lastRenderedPageBreak/>
        <w:t>complex projects of strategic importance that create economic value while also delivering a significant social impact in the public interest – just like the Framework Agreements signed today</w:t>
      </w:r>
      <w:r w:rsidRPr="00301A39">
        <w:rPr>
          <w:rFonts w:ascii="Segoe UI" w:eastAsia="Century Gothic" w:hAnsi="Segoe UI" w:cs="Segoe UI"/>
        </w:rPr>
        <w:t>”</w:t>
      </w:r>
      <w:r w:rsidRPr="00301A39">
        <w:rPr>
          <w:rFonts w:ascii="Segoe UI" w:eastAsia="Century Gothic" w:hAnsi="Segoe UI" w:cs="Segoe UI"/>
          <w:lang w:val="en-US"/>
        </w:rPr>
        <w:t>.</w:t>
      </w:r>
    </w:p>
    <w:p w14:paraId="13EBCDD5" w14:textId="77777777" w:rsidR="001605FD" w:rsidRPr="00301A39" w:rsidRDefault="001605FD" w:rsidP="001605FD">
      <w:pPr>
        <w:jc w:val="both"/>
        <w:rPr>
          <w:rFonts w:ascii="Segoe UI" w:eastAsia="Century Gothic" w:hAnsi="Segoe UI" w:cs="Segoe UI"/>
        </w:rPr>
      </w:pPr>
    </w:p>
    <w:p w14:paraId="58441A1A" w14:textId="77777777" w:rsidR="001605FD" w:rsidRPr="00301A39" w:rsidRDefault="001605FD" w:rsidP="001605FD">
      <w:pPr>
        <w:jc w:val="both"/>
        <w:rPr>
          <w:rFonts w:ascii="Segoe UI" w:eastAsia="Century Gothic" w:hAnsi="Segoe UI" w:cs="Segoe UI"/>
        </w:rPr>
      </w:pPr>
      <w:r w:rsidRPr="00301A39">
        <w:rPr>
          <w:rFonts w:ascii="Segoe UI" w:eastAsia="Century Gothic" w:hAnsi="Segoe UI" w:cs="Segoe UI"/>
        </w:rPr>
        <w:t>Key project details</w:t>
      </w:r>
    </w:p>
    <w:p w14:paraId="47AA3A5A" w14:textId="77777777" w:rsidR="001605FD" w:rsidRPr="00301A39" w:rsidRDefault="001605FD" w:rsidP="001605FD">
      <w:pPr>
        <w:jc w:val="both"/>
        <w:rPr>
          <w:rFonts w:ascii="Segoe UI" w:eastAsia="Century Gothic" w:hAnsi="Segoe UI" w:cs="Segoe UI"/>
        </w:rPr>
      </w:pPr>
    </w:p>
    <w:p w14:paraId="129730F7" w14:textId="484AAA6A" w:rsidR="001605FD" w:rsidRPr="00301A39" w:rsidRDefault="001605FD" w:rsidP="001605FD">
      <w:pPr>
        <w:jc w:val="both"/>
        <w:rPr>
          <w:rFonts w:ascii="Segoe UI" w:eastAsia="Century Gothic" w:hAnsi="Segoe UI" w:cs="Segoe UI"/>
        </w:rPr>
      </w:pPr>
      <w:r w:rsidRPr="00301A39">
        <w:rPr>
          <w:rFonts w:ascii="Segoe UI" w:eastAsia="Century Gothic" w:hAnsi="Segoe UI" w:cs="Segoe UI"/>
        </w:rPr>
        <w:t>The Framework Agreement is divided into six (6) lots:</w:t>
      </w:r>
    </w:p>
    <w:p w14:paraId="4D3E228F" w14:textId="77777777" w:rsidR="001605FD" w:rsidRPr="00301A39" w:rsidRDefault="001605FD" w:rsidP="00301A39">
      <w:pPr>
        <w:numPr>
          <w:ilvl w:val="0"/>
          <w:numId w:val="2"/>
        </w:numPr>
        <w:jc w:val="both"/>
        <w:rPr>
          <w:rFonts w:ascii="Segoe UI" w:eastAsia="Century Gothic" w:hAnsi="Segoe UI" w:cs="Segoe UI"/>
        </w:rPr>
      </w:pPr>
      <w:r w:rsidRPr="00301A39">
        <w:rPr>
          <w:rFonts w:ascii="Segoe UI" w:eastAsia="Century Gothic" w:hAnsi="Segoe UI" w:cs="Segoe UI"/>
        </w:rPr>
        <w:t>Lot 1: the Region of Eastern Macedonia and Thrace and part of the Region of Central Macedonia. Awarded to the consortium “NOVACON A.E. – LA BOLAGET FACILITY MANAGEMENT A.E. – BRINK’S SECURITY SERVICES SA – BRINK’S AVIATION SECURITY SERVICES SA” for all service categories (cleaning, guarding, maintenance), with a total two-year bid price of €23,402,318 (excluding VAT).</w:t>
      </w:r>
    </w:p>
    <w:p w14:paraId="63C0B5F1" w14:textId="77777777" w:rsidR="001605FD" w:rsidRPr="00301A39" w:rsidRDefault="001605FD" w:rsidP="00301A39">
      <w:pPr>
        <w:numPr>
          <w:ilvl w:val="0"/>
          <w:numId w:val="2"/>
        </w:numPr>
        <w:jc w:val="both"/>
        <w:rPr>
          <w:rFonts w:ascii="Segoe UI" w:eastAsia="Century Gothic" w:hAnsi="Segoe UI" w:cs="Segoe UI"/>
        </w:rPr>
      </w:pPr>
      <w:r w:rsidRPr="00301A39">
        <w:rPr>
          <w:rFonts w:ascii="Segoe UI" w:eastAsia="Century Gothic" w:hAnsi="Segoe UI" w:cs="Segoe UI"/>
        </w:rPr>
        <w:t>Lot 2: part of the Region of Central Macedonia, the Region of Western Macedonia and the Region of Thessaly. Awarded to the consortium “AKTOR FM – OCEANIC” for all service categories (cleaning, guarding, maintenance), with a total two-year bid price of €20,069,620 (excluding VAT).</w:t>
      </w:r>
    </w:p>
    <w:p w14:paraId="7310D143" w14:textId="77777777" w:rsidR="001605FD" w:rsidRPr="00301A39" w:rsidRDefault="001605FD" w:rsidP="00301A39">
      <w:pPr>
        <w:numPr>
          <w:ilvl w:val="0"/>
          <w:numId w:val="2"/>
        </w:numPr>
        <w:jc w:val="both"/>
        <w:rPr>
          <w:rFonts w:ascii="Segoe UI" w:eastAsia="Century Gothic" w:hAnsi="Segoe UI" w:cs="Segoe UI"/>
        </w:rPr>
      </w:pPr>
      <w:r w:rsidRPr="00301A39">
        <w:rPr>
          <w:rFonts w:ascii="Segoe UI" w:eastAsia="Century Gothic" w:hAnsi="Segoe UI" w:cs="Segoe UI"/>
        </w:rPr>
        <w:t>Lot 3: the Regions of Epirus, Western Greece, the Peloponnese and the Ionian Islands, and part of the Region of Central Greece. Awarded to the consortium “AVAX – ICTS – TASK” for all service categories (cleaning, guarding, maintenance), with a total two-year bid price of €17,383,376 (excluding VAT).</w:t>
      </w:r>
    </w:p>
    <w:p w14:paraId="6738FB10" w14:textId="77777777" w:rsidR="001605FD" w:rsidRPr="00301A39" w:rsidRDefault="001605FD" w:rsidP="00301A39">
      <w:pPr>
        <w:numPr>
          <w:ilvl w:val="0"/>
          <w:numId w:val="2"/>
        </w:numPr>
        <w:jc w:val="both"/>
        <w:rPr>
          <w:rFonts w:ascii="Segoe UI" w:eastAsia="Century Gothic" w:hAnsi="Segoe UI" w:cs="Segoe UI"/>
        </w:rPr>
      </w:pPr>
      <w:r w:rsidRPr="00301A39">
        <w:rPr>
          <w:rFonts w:ascii="Segoe UI" w:eastAsia="Century Gothic" w:hAnsi="Segoe UI" w:cs="Segoe UI"/>
        </w:rPr>
        <w:t xml:space="preserve">Lot 4: the Region of Attica, part of the Region of Central Greece and the </w:t>
      </w:r>
      <w:proofErr w:type="spellStart"/>
      <w:r w:rsidRPr="00301A39">
        <w:rPr>
          <w:rFonts w:ascii="Segoe UI" w:eastAsia="Century Gothic" w:hAnsi="Segoe UI" w:cs="Segoe UI"/>
        </w:rPr>
        <w:t>Keranis</w:t>
      </w:r>
      <w:proofErr w:type="spellEnd"/>
      <w:r w:rsidRPr="00301A39">
        <w:rPr>
          <w:rFonts w:ascii="Segoe UI" w:eastAsia="Century Gothic" w:hAnsi="Segoe UI" w:cs="Segoe UI"/>
        </w:rPr>
        <w:t xml:space="preserve"> Building, which houses the Ministry of Migration and Asylum. Awarded to the consortium “UNISON Facility Services A.E. – ESA SECURITY SOLUTIONS S.A.” for all service categories (cleaning, guarding, maintenance), with a total two-year bid price of €34,257,628 (excluding VAT).</w:t>
      </w:r>
    </w:p>
    <w:p w14:paraId="10047B3E" w14:textId="77777777" w:rsidR="001605FD" w:rsidRPr="00301A39" w:rsidRDefault="001605FD" w:rsidP="00301A39">
      <w:pPr>
        <w:numPr>
          <w:ilvl w:val="0"/>
          <w:numId w:val="2"/>
        </w:numPr>
        <w:jc w:val="both"/>
        <w:rPr>
          <w:rFonts w:ascii="Segoe UI" w:eastAsia="Century Gothic" w:hAnsi="Segoe UI" w:cs="Segoe UI"/>
        </w:rPr>
      </w:pPr>
      <w:r w:rsidRPr="00301A39">
        <w:rPr>
          <w:rFonts w:ascii="Segoe UI" w:eastAsia="Century Gothic" w:hAnsi="Segoe UI" w:cs="Segoe UI"/>
        </w:rPr>
        <w:t>Lot 5: the Region of the North Aegean. Awarded to the consortium “GEK TERNA – GEK Services S.A. – G4S SECURE SOLUTIONS S.A.” for all service categories (cleaning, guarding, maintenance), with a total two-year bid price of €25,598,829 (excluding VAT).</w:t>
      </w:r>
    </w:p>
    <w:p w14:paraId="16F8B89E" w14:textId="77777777" w:rsidR="001605FD" w:rsidRPr="00301A39" w:rsidRDefault="001605FD" w:rsidP="00301A39">
      <w:pPr>
        <w:numPr>
          <w:ilvl w:val="0"/>
          <w:numId w:val="4"/>
        </w:numPr>
        <w:jc w:val="both"/>
        <w:rPr>
          <w:rFonts w:ascii="Segoe UI" w:eastAsia="Century Gothic" w:hAnsi="Segoe UI" w:cs="Segoe UI"/>
        </w:rPr>
      </w:pPr>
      <w:r w:rsidRPr="00301A39">
        <w:rPr>
          <w:rFonts w:ascii="Segoe UI" w:eastAsia="Century Gothic" w:hAnsi="Segoe UI" w:cs="Segoe UI"/>
        </w:rPr>
        <w:lastRenderedPageBreak/>
        <w:t>Lot 6: the Regions of the South Aegean and Crete. Awarded to the consortium “AVAX – ICTS – TASK” for all service categories (cleaning, guarding, maintenance), with a total two-year bid price of €16,366,681 (excluding VAT).</w:t>
      </w:r>
    </w:p>
    <w:p w14:paraId="5E0114DF" w14:textId="77777777" w:rsidR="003F58E1" w:rsidRDefault="003F58E1">
      <w:pPr>
        <w:rPr>
          <w:rFonts w:ascii="Segoe UI" w:hAnsi="Segoe UI" w:cs="Segoe UI"/>
          <w:sz w:val="20"/>
          <w:szCs w:val="20"/>
        </w:rPr>
      </w:pPr>
    </w:p>
    <w:p w14:paraId="48E27789" w14:textId="77777777" w:rsidR="00F85CE1" w:rsidRPr="001824E5" w:rsidRDefault="00F85CE1" w:rsidP="00F85CE1">
      <w:pPr>
        <w:jc w:val="both"/>
        <w:rPr>
          <w:rFonts w:ascii="Segoe UI" w:eastAsia="Century Gothic" w:hAnsi="Segoe UI" w:cs="Segoe UI"/>
          <w:b/>
          <w:bCs/>
          <w:sz w:val="16"/>
          <w:szCs w:val="16"/>
          <w:lang w:val="en-US"/>
        </w:rPr>
      </w:pPr>
    </w:p>
    <w:p w14:paraId="33108FA6" w14:textId="77777777" w:rsidR="00F85CE1" w:rsidRPr="001824E5" w:rsidRDefault="00F85CE1" w:rsidP="00F85CE1">
      <w:pPr>
        <w:jc w:val="both"/>
        <w:rPr>
          <w:rFonts w:ascii="Segoe UI" w:eastAsia="Century Gothic" w:hAnsi="Segoe UI" w:cs="Segoe UI"/>
          <w:b/>
          <w:bCs/>
          <w:i/>
          <w:iCs/>
          <w:sz w:val="16"/>
          <w:szCs w:val="16"/>
        </w:rPr>
      </w:pPr>
      <w:r w:rsidRPr="001824E5">
        <w:rPr>
          <w:rFonts w:ascii="Segoe UI" w:eastAsia="Century Gothic" w:hAnsi="Segoe UI" w:cs="Segoe UI"/>
          <w:b/>
          <w:bCs/>
          <w:i/>
          <w:iCs/>
          <w:sz w:val="16"/>
          <w:szCs w:val="16"/>
        </w:rPr>
        <w:t xml:space="preserve">For more information, please contact: </w:t>
      </w:r>
    </w:p>
    <w:p w14:paraId="1D6394B8" w14:textId="77777777" w:rsidR="00F85CE1" w:rsidRPr="001824E5" w:rsidRDefault="00F85CE1" w:rsidP="00F85CE1">
      <w:pPr>
        <w:jc w:val="both"/>
        <w:rPr>
          <w:rFonts w:ascii="Segoe UI" w:eastAsia="Century Gothic" w:hAnsi="Segoe UI" w:cs="Segoe UI"/>
          <w:b/>
          <w:bCs/>
          <w:i/>
          <w:iCs/>
          <w:sz w:val="16"/>
          <w:szCs w:val="16"/>
        </w:rPr>
      </w:pPr>
      <w:r w:rsidRPr="001824E5">
        <w:rPr>
          <w:rFonts w:ascii="Segoe UI" w:eastAsia="Century Gothic" w:hAnsi="Segoe UI" w:cs="Segoe UI"/>
          <w:b/>
          <w:bCs/>
          <w:i/>
          <w:iCs/>
          <w:sz w:val="16"/>
          <w:szCs w:val="16"/>
        </w:rPr>
        <w:t xml:space="preserve">GROWTHFUND, Anthi Trokoudi, Director of Communications &amp; Sustainability, +30 6932 100053, </w:t>
      </w:r>
      <w:hyperlink r:id="rId7">
        <w:r w:rsidRPr="001824E5">
          <w:rPr>
            <w:rFonts w:ascii="Segoe UI" w:eastAsia="Century Gothic" w:hAnsi="Segoe UI" w:cs="Segoe UI"/>
            <w:b/>
            <w:bCs/>
            <w:i/>
            <w:iCs/>
            <w:color w:val="1155CC"/>
            <w:sz w:val="16"/>
            <w:szCs w:val="16"/>
            <w:u w:val="single"/>
          </w:rPr>
          <w:t>A.Trokoudi@growthfund.gr</w:t>
        </w:r>
      </w:hyperlink>
      <w:r w:rsidRPr="001824E5">
        <w:rPr>
          <w:rFonts w:ascii="Segoe UI" w:eastAsia="Century Gothic" w:hAnsi="Segoe UI" w:cs="Segoe UI"/>
          <w:b/>
          <w:bCs/>
          <w:i/>
          <w:iCs/>
          <w:sz w:val="16"/>
          <w:szCs w:val="16"/>
        </w:rPr>
        <w:t xml:space="preserve"> </w:t>
      </w:r>
    </w:p>
    <w:p w14:paraId="104D2047" w14:textId="77777777" w:rsidR="00F85CE1" w:rsidRPr="001824E5" w:rsidRDefault="00F85CE1" w:rsidP="00F85CE1">
      <w:pPr>
        <w:jc w:val="both"/>
        <w:rPr>
          <w:rFonts w:ascii="Segoe UI" w:eastAsia="Century Gothic" w:hAnsi="Segoe UI" w:cs="Segoe UI"/>
          <w:b/>
          <w:bCs/>
          <w:i/>
          <w:iCs/>
          <w:sz w:val="16"/>
          <w:szCs w:val="16"/>
        </w:rPr>
      </w:pPr>
      <w:r w:rsidRPr="001824E5">
        <w:rPr>
          <w:rFonts w:ascii="Segoe UI" w:eastAsia="Century Gothic" w:hAnsi="Segoe UI" w:cs="Segoe UI"/>
          <w:b/>
          <w:bCs/>
          <w:i/>
          <w:iCs/>
          <w:sz w:val="16"/>
          <w:szCs w:val="16"/>
        </w:rPr>
        <w:t xml:space="preserve">SOCIALDOO, Konstantina Iliopoulou, Director of Corporate Relations, +30 6974 894411, </w:t>
      </w:r>
      <w:hyperlink r:id="rId8">
        <w:r w:rsidRPr="001824E5">
          <w:rPr>
            <w:rFonts w:ascii="Segoe UI" w:eastAsia="Century Gothic" w:hAnsi="Segoe UI" w:cs="Segoe UI"/>
            <w:b/>
            <w:bCs/>
            <w:i/>
            <w:iCs/>
            <w:color w:val="1155CC"/>
            <w:sz w:val="16"/>
            <w:szCs w:val="16"/>
            <w:u w:val="single"/>
          </w:rPr>
          <w:t>kiliopoulou@socialdoo.gr</w:t>
        </w:r>
      </w:hyperlink>
    </w:p>
    <w:p w14:paraId="4B88599B" w14:textId="77777777" w:rsidR="00F85CE1" w:rsidRPr="00434555" w:rsidRDefault="00F85CE1">
      <w:pPr>
        <w:rPr>
          <w:rFonts w:ascii="Segoe UI" w:hAnsi="Segoe UI" w:cs="Segoe UI"/>
          <w:sz w:val="20"/>
          <w:szCs w:val="20"/>
        </w:rPr>
      </w:pPr>
    </w:p>
    <w:sectPr w:rsidR="00F85CE1" w:rsidRPr="00434555" w:rsidSect="001605FD">
      <w:head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73A02" w14:textId="77777777" w:rsidR="00DC7282" w:rsidRDefault="00DC7282" w:rsidP="00751961">
      <w:pPr>
        <w:spacing w:line="240" w:lineRule="auto"/>
      </w:pPr>
      <w:r>
        <w:separator/>
      </w:r>
    </w:p>
  </w:endnote>
  <w:endnote w:type="continuationSeparator" w:id="0">
    <w:p w14:paraId="052A799E" w14:textId="77777777" w:rsidR="00DC7282" w:rsidRDefault="00DC7282" w:rsidP="007519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A1"/>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289D0" w14:textId="77777777" w:rsidR="00DC7282" w:rsidRDefault="00DC7282" w:rsidP="00751961">
      <w:pPr>
        <w:spacing w:line="240" w:lineRule="auto"/>
      </w:pPr>
      <w:r>
        <w:separator/>
      </w:r>
    </w:p>
  </w:footnote>
  <w:footnote w:type="continuationSeparator" w:id="0">
    <w:p w14:paraId="6F96C00E" w14:textId="77777777" w:rsidR="00DC7282" w:rsidRDefault="00DC7282" w:rsidP="0075196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5BAAB" w14:textId="5A968920" w:rsidR="00751961" w:rsidRDefault="00751961" w:rsidP="00751961">
    <w:pPr>
      <w:pStyle w:val="Header"/>
      <w:jc w:val="center"/>
    </w:pPr>
    <w:r>
      <w:rPr>
        <w:noProof/>
      </w:rPr>
      <w:drawing>
        <wp:inline distT="0" distB="0" distL="0" distR="0" wp14:anchorId="5F3BB645" wp14:editId="10CC4BE9">
          <wp:extent cx="4263948" cy="2385060"/>
          <wp:effectExtent l="0" t="0" r="3810" b="0"/>
          <wp:docPr id="11938437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74239" cy="2390817"/>
                  </a:xfrm>
                  <a:prstGeom prst="rect">
                    <a:avLst/>
                  </a:prstGeom>
                  <a:noFill/>
                  <a:ln>
                    <a:noFill/>
                  </a:ln>
                </pic:spPr>
              </pic:pic>
            </a:graphicData>
          </a:graphic>
        </wp:inline>
      </w:drawing>
    </w:r>
  </w:p>
  <w:p w14:paraId="250B6F96" w14:textId="77777777" w:rsidR="00751961" w:rsidRDefault="007519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8726D"/>
    <w:multiLevelType w:val="multilevel"/>
    <w:tmpl w:val="C8A63384"/>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3175D33"/>
    <w:multiLevelType w:val="multilevel"/>
    <w:tmpl w:val="9B86E7EE"/>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88D4865"/>
    <w:multiLevelType w:val="multilevel"/>
    <w:tmpl w:val="0372A3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E013B47"/>
    <w:multiLevelType w:val="multilevel"/>
    <w:tmpl w:val="2D962520"/>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37113399">
    <w:abstractNumId w:val="2"/>
  </w:num>
  <w:num w:numId="2" w16cid:durableId="2115396149">
    <w:abstractNumId w:val="0"/>
  </w:num>
  <w:num w:numId="3" w16cid:durableId="983193484">
    <w:abstractNumId w:val="1"/>
  </w:num>
  <w:num w:numId="4" w16cid:durableId="11058846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5FD"/>
    <w:rsid w:val="001605FD"/>
    <w:rsid w:val="00165106"/>
    <w:rsid w:val="00301A39"/>
    <w:rsid w:val="003F58E1"/>
    <w:rsid w:val="00434555"/>
    <w:rsid w:val="005C7C31"/>
    <w:rsid w:val="00751961"/>
    <w:rsid w:val="00D26EE4"/>
    <w:rsid w:val="00DB7811"/>
    <w:rsid w:val="00DC7282"/>
    <w:rsid w:val="00F27A2C"/>
    <w:rsid w:val="00F85CE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FE39F"/>
  <w15:chartTrackingRefBased/>
  <w15:docId w15:val="{E1F75D9F-49E4-46C8-86FC-3B42DE27D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05FD"/>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1605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05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05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05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05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05F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05F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05F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05F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05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05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05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05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05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05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05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05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05FD"/>
    <w:rPr>
      <w:rFonts w:eastAsiaTheme="majorEastAsia" w:cstheme="majorBidi"/>
      <w:color w:val="272727" w:themeColor="text1" w:themeTint="D8"/>
    </w:rPr>
  </w:style>
  <w:style w:type="paragraph" w:styleId="Title">
    <w:name w:val="Title"/>
    <w:basedOn w:val="Normal"/>
    <w:next w:val="Normal"/>
    <w:link w:val="TitleChar"/>
    <w:uiPriority w:val="10"/>
    <w:qFormat/>
    <w:rsid w:val="001605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05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05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05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05FD"/>
    <w:pPr>
      <w:spacing w:before="160"/>
      <w:jc w:val="center"/>
    </w:pPr>
    <w:rPr>
      <w:i/>
      <w:iCs/>
      <w:color w:val="404040" w:themeColor="text1" w:themeTint="BF"/>
    </w:rPr>
  </w:style>
  <w:style w:type="character" w:customStyle="1" w:styleId="QuoteChar">
    <w:name w:val="Quote Char"/>
    <w:basedOn w:val="DefaultParagraphFont"/>
    <w:link w:val="Quote"/>
    <w:uiPriority w:val="29"/>
    <w:rsid w:val="001605FD"/>
    <w:rPr>
      <w:i/>
      <w:iCs/>
      <w:color w:val="404040" w:themeColor="text1" w:themeTint="BF"/>
    </w:rPr>
  </w:style>
  <w:style w:type="paragraph" w:styleId="ListParagraph">
    <w:name w:val="List Paragraph"/>
    <w:basedOn w:val="Normal"/>
    <w:uiPriority w:val="34"/>
    <w:qFormat/>
    <w:rsid w:val="001605FD"/>
    <w:pPr>
      <w:ind w:left="720"/>
      <w:contextualSpacing/>
    </w:pPr>
  </w:style>
  <w:style w:type="character" w:styleId="IntenseEmphasis">
    <w:name w:val="Intense Emphasis"/>
    <w:basedOn w:val="DefaultParagraphFont"/>
    <w:uiPriority w:val="21"/>
    <w:qFormat/>
    <w:rsid w:val="001605FD"/>
    <w:rPr>
      <w:i/>
      <w:iCs/>
      <w:color w:val="0F4761" w:themeColor="accent1" w:themeShade="BF"/>
    </w:rPr>
  </w:style>
  <w:style w:type="paragraph" w:styleId="IntenseQuote">
    <w:name w:val="Intense Quote"/>
    <w:basedOn w:val="Normal"/>
    <w:next w:val="Normal"/>
    <w:link w:val="IntenseQuoteChar"/>
    <w:uiPriority w:val="30"/>
    <w:qFormat/>
    <w:rsid w:val="001605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05FD"/>
    <w:rPr>
      <w:i/>
      <w:iCs/>
      <w:color w:val="0F4761" w:themeColor="accent1" w:themeShade="BF"/>
    </w:rPr>
  </w:style>
  <w:style w:type="character" w:styleId="IntenseReference">
    <w:name w:val="Intense Reference"/>
    <w:basedOn w:val="DefaultParagraphFont"/>
    <w:uiPriority w:val="32"/>
    <w:qFormat/>
    <w:rsid w:val="001605FD"/>
    <w:rPr>
      <w:b/>
      <w:bCs/>
      <w:smallCaps/>
      <w:color w:val="0F4761" w:themeColor="accent1" w:themeShade="BF"/>
      <w:spacing w:val="5"/>
    </w:rPr>
  </w:style>
  <w:style w:type="paragraph" w:styleId="Header">
    <w:name w:val="header"/>
    <w:basedOn w:val="Normal"/>
    <w:link w:val="HeaderChar"/>
    <w:uiPriority w:val="99"/>
    <w:unhideWhenUsed/>
    <w:rsid w:val="00751961"/>
    <w:pPr>
      <w:tabs>
        <w:tab w:val="center" w:pos="4320"/>
        <w:tab w:val="right" w:pos="8640"/>
      </w:tabs>
      <w:spacing w:line="240" w:lineRule="auto"/>
    </w:pPr>
  </w:style>
  <w:style w:type="character" w:customStyle="1" w:styleId="HeaderChar">
    <w:name w:val="Header Char"/>
    <w:basedOn w:val="DefaultParagraphFont"/>
    <w:link w:val="Header"/>
    <w:uiPriority w:val="99"/>
    <w:rsid w:val="00751961"/>
    <w:rPr>
      <w:rFonts w:ascii="Arial" w:eastAsia="Arial" w:hAnsi="Arial" w:cs="Arial"/>
      <w:kern w:val="0"/>
      <w:sz w:val="22"/>
      <w:szCs w:val="22"/>
      <w:lang w:val="en"/>
      <w14:ligatures w14:val="none"/>
    </w:rPr>
  </w:style>
  <w:style w:type="paragraph" w:styleId="Footer">
    <w:name w:val="footer"/>
    <w:basedOn w:val="Normal"/>
    <w:link w:val="FooterChar"/>
    <w:uiPriority w:val="99"/>
    <w:unhideWhenUsed/>
    <w:rsid w:val="00751961"/>
    <w:pPr>
      <w:tabs>
        <w:tab w:val="center" w:pos="4320"/>
        <w:tab w:val="right" w:pos="8640"/>
      </w:tabs>
      <w:spacing w:line="240" w:lineRule="auto"/>
    </w:pPr>
  </w:style>
  <w:style w:type="character" w:customStyle="1" w:styleId="FooterChar">
    <w:name w:val="Footer Char"/>
    <w:basedOn w:val="DefaultParagraphFont"/>
    <w:link w:val="Footer"/>
    <w:uiPriority w:val="99"/>
    <w:rsid w:val="00751961"/>
    <w:rPr>
      <w:rFonts w:ascii="Arial" w:eastAsia="Arial" w:hAnsi="Arial" w:cs="Arial"/>
      <w:kern w:val="0"/>
      <w:sz w:val="22"/>
      <w:szCs w:val="22"/>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iliopoulou@socialdoo.gr" TargetMode="External"/><Relationship Id="rId3" Type="http://schemas.openxmlformats.org/officeDocument/2006/relationships/settings" Target="settings.xml"/><Relationship Id="rId7" Type="http://schemas.openxmlformats.org/officeDocument/2006/relationships/hyperlink" Target="mailto:A.Trokoudi@growthfund.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934</Words>
  <Characters>5329</Characters>
  <Application>Microsoft Office Word</Application>
  <DocSecurity>0</DocSecurity>
  <Lines>44</Lines>
  <Paragraphs>12</Paragraphs>
  <ScaleCrop>false</ScaleCrop>
  <Company/>
  <LinksUpToDate>false</LinksUpToDate>
  <CharactersWithSpaces>6251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Moulavasili</dc:creator>
  <cp:keywords/>
  <dc:description/>
  <cp:lastModifiedBy>Achilleas Topas</cp:lastModifiedBy>
  <cp:revision>2</cp:revision>
  <dcterms:created xsi:type="dcterms:W3CDTF">2026-10-27T15:29:00Z</dcterms:created>
  <dcterms:modified xsi:type="dcterms:W3CDTF">2026-10-27T15:29:00Z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a1cc303-c827-4bc8-8096-cfbe6c892f41_Enabled">
    <vt:lpwstr>true</vt:lpwstr>
  </property>
  <property fmtid="{D5CDD505-2E9C-101B-9397-08002B2CF9AE}" pid="3" name="MSIP_Label_4a1cc303-c827-4bc8-8096-cfbe6c892f41_SetDate">
    <vt:lpwstr>2026-10-27T15:29:42Z</vt:lpwstr>
  </property>
  <property fmtid="{D5CDD505-2E9C-101B-9397-08002B2CF9AE}" pid="4" name="MSIP_Label_4a1cc303-c827-4bc8-8096-cfbe6c892f41_Method">
    <vt:lpwstr>Standard</vt:lpwstr>
  </property>
  <property fmtid="{D5CDD505-2E9C-101B-9397-08002B2CF9AE}" pid="5" name="MSIP_Label_4a1cc303-c827-4bc8-8096-cfbe6c892f41_Name">
    <vt:lpwstr>Public</vt:lpwstr>
  </property>
  <property fmtid="{D5CDD505-2E9C-101B-9397-08002B2CF9AE}" pid="6" name="MSIP_Label_4a1cc303-c827-4bc8-8096-cfbe6c892f41_SiteId">
    <vt:lpwstr>2b0fc7ca-0745-42be-85de-e8eb8234033e</vt:lpwstr>
  </property>
  <property fmtid="{D5CDD505-2E9C-101B-9397-08002B2CF9AE}" pid="7" name="MSIP_Label_4a1cc303-c827-4bc8-8096-cfbe6c892f41_ActionId">
    <vt:lpwstr>375d890a-2bb4-4b22-9d00-fe835f8b8a92</vt:lpwstr>
  </property>
  <property fmtid="{D5CDD505-2E9C-101B-9397-08002B2CF9AE}" pid="8" name="MSIP_Label_4a1cc303-c827-4bc8-8096-cfbe6c892f41_ContentBits">
    <vt:lpwstr>0</vt:lpwstr>
  </property>
  <property fmtid="{D5CDD505-2E9C-101B-9397-08002B2CF9AE}" pid="9" name="MSIP_Label_4a1cc303-c827-4bc8-8096-cfbe6c892f41_Tag">
    <vt:lpwstr>10, 3, 0, 1</vt:lpwstr>
  </property>
</Properties>
</file>