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66BA" w14:textId="33C6BE24" w:rsidR="00B35098" w:rsidRDefault="00B35098" w:rsidP="00B35098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6A793DCA" wp14:editId="4D669939">
            <wp:extent cx="4381500" cy="840089"/>
            <wp:effectExtent l="0" t="0" r="0" b="0"/>
            <wp:docPr id="329297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971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1413" cy="85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26205" w14:textId="47455FC8" w:rsidR="00B35098" w:rsidRPr="00B35098" w:rsidRDefault="00B35098" w:rsidP="00B3509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b/>
          <w:bCs/>
          <w:kern w:val="0"/>
          <w:sz w:val="22"/>
          <w:szCs w:val="22"/>
          <w14:ligatures w14:val="none"/>
        </w:rPr>
        <w:t>Athens, 30 September 2026</w:t>
      </w:r>
    </w:p>
    <w:p w14:paraId="7AF74137" w14:textId="77777777" w:rsidR="00B35098" w:rsidRPr="00B35098" w:rsidRDefault="00B35098" w:rsidP="00B35098">
      <w:pPr>
        <w:spacing w:before="100" w:beforeAutospacing="1" w:after="100" w:afterAutospacing="1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b/>
          <w:bCs/>
          <w:kern w:val="36"/>
          <w:sz w:val="22"/>
          <w:szCs w:val="22"/>
          <w14:ligatures w14:val="none"/>
        </w:rPr>
        <w:t>Hellenic Growth Fund: Three Investment Schemes Express Interest in the Concession of 22 Regional Airports</w:t>
      </w:r>
    </w:p>
    <w:p w14:paraId="7A8DCE4B" w14:textId="77777777" w:rsidR="00B35098" w:rsidRPr="00B35098" w:rsidRDefault="00B35098" w:rsidP="00B3509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The Hellenic Growth Fund announces that three (3) investment schemes have expressed interest in Phase A of the tender for the concession of the right to manage, operate, develop, expand, maintain and exploit the 22 regional airports.</w:t>
      </w:r>
    </w:p>
    <w:p w14:paraId="2D300211" w14:textId="77777777" w:rsidR="00B35098" w:rsidRPr="00B35098" w:rsidRDefault="00B35098" w:rsidP="00B3509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Specifically, the following investment schemes have expressed interest (in alphabetical order):</w:t>
      </w:r>
    </w:p>
    <w:p w14:paraId="25CC1288" w14:textId="77777777" w:rsidR="00B35098" w:rsidRPr="00B35098" w:rsidRDefault="00B35098" w:rsidP="00B350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Athens International Airport S.A.</w:t>
      </w:r>
    </w:p>
    <w:p w14:paraId="33207C19" w14:textId="1B8B7E0C" w:rsidR="004B2E58" w:rsidRDefault="004B2E58" w:rsidP="00B350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Consortium of FRAPORT AG – DELTA AIRPORT INVESTMENTS S.A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. </w:t>
      </w:r>
    </w:p>
    <w:p w14:paraId="20EFA268" w14:textId="14EF15B5" w:rsidR="00B35098" w:rsidRPr="00B35098" w:rsidRDefault="00B35098" w:rsidP="00B350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Consortium of GEK TERNA S.A. – GMR Airports Greece Single-Member S.A.</w:t>
      </w:r>
    </w:p>
    <w:p w14:paraId="4DD0972E" w14:textId="77777777" w:rsidR="00B35098" w:rsidRPr="00B35098" w:rsidRDefault="00B35098" w:rsidP="00B3509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Following the evaluation of the submitted expressions of interest, the candidates that meet the prequalification criteria will be invited to participate in Phase B of the tender, which involves the submission of financial offers.</w:t>
      </w:r>
    </w:p>
    <w:p w14:paraId="56449F8B" w14:textId="0A14491C" w:rsidR="00B35098" w:rsidRPr="00B35098" w:rsidRDefault="00B35098" w:rsidP="00B3509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The key objectives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of the Hellenic Growth Fund 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are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to ensure high standards of operational and maintenance services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in the 22 regional airports,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in line with 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international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best 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practices in the airport sector, by leveraging investors’ expertise and experience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, and to 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upgrad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e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the</w:t>
      </w:r>
      <w:r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ir</w:t>
      </w: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 infrastructure for the benefit of passengers, users and local communities.</w:t>
      </w:r>
    </w:p>
    <w:p w14:paraId="21A97D8D" w14:textId="77777777" w:rsidR="00B35098" w:rsidRPr="00B35098" w:rsidRDefault="00B35098" w:rsidP="00B35098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kern w:val="0"/>
          <w:sz w:val="22"/>
          <w:szCs w:val="22"/>
          <w14:ligatures w14:val="none"/>
        </w:rPr>
      </w:pPr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The 22 regional airports included in the joint tender are: Alexandroupolis, </w:t>
      </w:r>
      <w:proofErr w:type="spellStart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Araxos</w:t>
      </w:r>
      <w:proofErr w:type="spellEnd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, </w:t>
      </w:r>
      <w:proofErr w:type="spellStart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Astypalaia</w:t>
      </w:r>
      <w:proofErr w:type="spellEnd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, Ikaria, Ioannina, Kalymnos, Karpathos, Kasos, </w:t>
      </w:r>
      <w:proofErr w:type="spellStart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Kastellorizo</w:t>
      </w:r>
      <w:proofErr w:type="spellEnd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, Kastoria, </w:t>
      </w:r>
      <w:proofErr w:type="spellStart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Kozani</w:t>
      </w:r>
      <w:proofErr w:type="spellEnd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 xml:space="preserve">, Kythira, Leros, Lemnos, Milos, Naxos, Nea </w:t>
      </w:r>
      <w:proofErr w:type="spellStart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Anchialos</w:t>
      </w:r>
      <w:proofErr w:type="spellEnd"/>
      <w:r w:rsidRPr="00B35098">
        <w:rPr>
          <w:rFonts w:ascii="Segoe UI" w:eastAsia="Times New Roman" w:hAnsi="Segoe UI" w:cs="Segoe UI"/>
          <w:kern w:val="0"/>
          <w:sz w:val="22"/>
          <w:szCs w:val="22"/>
          <w14:ligatures w14:val="none"/>
        </w:rPr>
        <w:t>, Paros, Sitia, Skyros, Syros and Chios.</w:t>
      </w:r>
    </w:p>
    <w:p w14:paraId="2A56DE48" w14:textId="77777777" w:rsidR="00B35098" w:rsidRDefault="00B35098" w:rsidP="00B35098">
      <w:pPr>
        <w:tabs>
          <w:tab w:val="left" w:pos="142"/>
        </w:tabs>
        <w:spacing w:line="264" w:lineRule="auto"/>
        <w:jc w:val="both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765D9595" w14:textId="77777777" w:rsidR="00B35098" w:rsidRDefault="00B35098" w:rsidP="00B35098">
      <w:pPr>
        <w:tabs>
          <w:tab w:val="left" w:pos="142"/>
        </w:tabs>
        <w:spacing w:line="264" w:lineRule="auto"/>
        <w:jc w:val="both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5C22620E" w14:textId="619A4533" w:rsidR="00B35098" w:rsidRPr="00AA2C3A" w:rsidRDefault="00B35098" w:rsidP="00B35098">
      <w:pPr>
        <w:tabs>
          <w:tab w:val="left" w:pos="142"/>
        </w:tabs>
        <w:spacing w:line="264" w:lineRule="auto"/>
        <w:jc w:val="both"/>
        <w:rPr>
          <w:rFonts w:ascii="Segoe UI" w:hAnsi="Segoe UI" w:cs="Segoe UI"/>
          <w:b/>
          <w:bCs/>
          <w:i/>
          <w:iCs/>
          <w:sz w:val="18"/>
          <w:szCs w:val="18"/>
        </w:rPr>
      </w:pPr>
      <w:r w:rsidRPr="00AA2C3A">
        <w:rPr>
          <w:rFonts w:ascii="Segoe UI" w:hAnsi="Segoe UI" w:cs="Segoe UI"/>
          <w:b/>
          <w:bCs/>
          <w:i/>
          <w:iCs/>
          <w:sz w:val="18"/>
          <w:szCs w:val="18"/>
        </w:rPr>
        <w:t xml:space="preserve">For further information please contact: </w:t>
      </w:r>
    </w:p>
    <w:p w14:paraId="2E18AA60" w14:textId="77777777" w:rsidR="00B35098" w:rsidRPr="00AA2C3A" w:rsidRDefault="00B35098" w:rsidP="00B35098">
      <w:pPr>
        <w:tabs>
          <w:tab w:val="left" w:pos="142"/>
        </w:tabs>
        <w:spacing w:line="264" w:lineRule="auto"/>
        <w:jc w:val="both"/>
        <w:rPr>
          <w:rFonts w:ascii="Segoe UI" w:hAnsi="Segoe UI" w:cs="Segoe UI"/>
          <w:b/>
          <w:bCs/>
          <w:i/>
          <w:iCs/>
          <w:sz w:val="18"/>
          <w:szCs w:val="18"/>
        </w:rPr>
      </w:pPr>
      <w:r w:rsidRPr="00AA2C3A">
        <w:rPr>
          <w:rFonts w:ascii="Segoe UI" w:hAnsi="Segoe UI" w:cs="Segoe UI"/>
          <w:b/>
          <w:bCs/>
          <w:i/>
          <w:iCs/>
          <w:sz w:val="18"/>
          <w:szCs w:val="18"/>
        </w:rPr>
        <w:t xml:space="preserve">GROWTHFUND, Anthi Trokoudi, Chief Communications &amp; Sustainability Officer, +30 6932 100053, </w:t>
      </w:r>
      <w:hyperlink r:id="rId6" w:history="1">
        <w:r w:rsidRPr="00AA2C3A">
          <w:rPr>
            <w:rStyle w:val="Hyperlink"/>
            <w:rFonts w:ascii="Segoe UI" w:hAnsi="Segoe UI" w:cs="Segoe UI"/>
            <w:b/>
            <w:bCs/>
            <w:i/>
            <w:iCs/>
            <w:sz w:val="18"/>
            <w:szCs w:val="18"/>
          </w:rPr>
          <w:t>A.Trokoudi@growthfund.gr</w:t>
        </w:r>
      </w:hyperlink>
      <w:r w:rsidRPr="00AA2C3A">
        <w:rPr>
          <w:rFonts w:ascii="Segoe UI" w:hAnsi="Segoe UI" w:cs="Segoe UI"/>
          <w:b/>
          <w:bCs/>
          <w:i/>
          <w:iCs/>
          <w:sz w:val="18"/>
          <w:szCs w:val="18"/>
        </w:rPr>
        <w:t xml:space="preserve">   </w:t>
      </w:r>
    </w:p>
    <w:p w14:paraId="034CDEF3" w14:textId="77777777" w:rsidR="00B35098" w:rsidRPr="00AA2C3A" w:rsidRDefault="00B35098" w:rsidP="00B35098">
      <w:pPr>
        <w:tabs>
          <w:tab w:val="left" w:pos="142"/>
        </w:tabs>
        <w:spacing w:line="264" w:lineRule="auto"/>
        <w:jc w:val="both"/>
        <w:rPr>
          <w:rFonts w:ascii="Segoe UI" w:hAnsi="Segoe UI" w:cs="Segoe UI"/>
          <w:sz w:val="22"/>
          <w:szCs w:val="22"/>
        </w:rPr>
      </w:pPr>
      <w:r w:rsidRPr="00AA2C3A">
        <w:rPr>
          <w:rFonts w:ascii="Segoe UI" w:hAnsi="Segoe UI" w:cs="Segoe UI"/>
          <w:b/>
          <w:bCs/>
          <w:i/>
          <w:iCs/>
          <w:sz w:val="18"/>
          <w:szCs w:val="18"/>
        </w:rPr>
        <w:t xml:space="preserve">SOCIALDOO, Konstantina Iliopoulou, Director of Corporate Relations, +30 6974 894411, </w:t>
      </w:r>
      <w:hyperlink r:id="rId7" w:history="1">
        <w:r w:rsidRPr="00AA2C3A">
          <w:rPr>
            <w:rStyle w:val="Hyperlink"/>
            <w:rFonts w:ascii="Segoe UI" w:hAnsi="Segoe UI" w:cs="Segoe UI"/>
            <w:b/>
            <w:bCs/>
            <w:i/>
            <w:iCs/>
            <w:sz w:val="18"/>
            <w:szCs w:val="18"/>
          </w:rPr>
          <w:t>kiliopoulou@socialdoo.gr</w:t>
        </w:r>
      </w:hyperlink>
      <w:r w:rsidRPr="00AA2C3A">
        <w:rPr>
          <w:rFonts w:ascii="Segoe UI" w:hAnsi="Segoe UI" w:cs="Segoe UI"/>
          <w:b/>
          <w:bCs/>
          <w:i/>
          <w:iCs/>
          <w:sz w:val="18"/>
          <w:szCs w:val="18"/>
        </w:rPr>
        <w:t xml:space="preserve">     </w:t>
      </w:r>
    </w:p>
    <w:p w14:paraId="33837216" w14:textId="77777777" w:rsidR="001005B9" w:rsidRPr="00B35098" w:rsidRDefault="001005B9">
      <w:pPr>
        <w:rPr>
          <w:rFonts w:ascii="Segoe UI" w:hAnsi="Segoe UI" w:cs="Segoe UI"/>
          <w:sz w:val="22"/>
          <w:szCs w:val="22"/>
        </w:rPr>
      </w:pPr>
    </w:p>
    <w:sectPr w:rsidR="001005B9" w:rsidRPr="00B35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D7B"/>
    <w:multiLevelType w:val="multilevel"/>
    <w:tmpl w:val="CA28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35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98"/>
    <w:rsid w:val="001005B9"/>
    <w:rsid w:val="001727FA"/>
    <w:rsid w:val="00231D84"/>
    <w:rsid w:val="0028749D"/>
    <w:rsid w:val="004B2E58"/>
    <w:rsid w:val="008C799C"/>
    <w:rsid w:val="00926406"/>
    <w:rsid w:val="0096636E"/>
    <w:rsid w:val="00A24729"/>
    <w:rsid w:val="00B1180D"/>
    <w:rsid w:val="00B35098"/>
    <w:rsid w:val="00F3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9497"/>
  <w15:chartTrackingRefBased/>
  <w15:docId w15:val="{7F66BB45-7DB2-4C6B-A585-E5F52215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0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509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liopoulou@socialdoo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rokoudi@growthfund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Topas</dc:creator>
  <cp:keywords/>
  <dc:description/>
  <cp:lastModifiedBy>Achilleas Topas</cp:lastModifiedBy>
  <cp:revision>2</cp:revision>
  <dcterms:created xsi:type="dcterms:W3CDTF">2026-10-09T08:31:00Z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1cc303-c827-4bc8-8096-cfbe6c892f41_Enabled">
    <vt:lpwstr>true</vt:lpwstr>
  </property>
  <property fmtid="{D5CDD505-2E9C-101B-9397-08002B2CF9AE}" pid="3" name="MSIP_Label_4a1cc303-c827-4bc8-8096-cfbe6c892f41_SetDate">
    <vt:lpwstr>2026-10-09T08:38:12Z</vt:lpwstr>
  </property>
  <property fmtid="{D5CDD505-2E9C-101B-9397-08002B2CF9AE}" pid="4" name="MSIP_Label_4a1cc303-c827-4bc8-8096-cfbe6c892f41_Method">
    <vt:lpwstr>Standard</vt:lpwstr>
  </property>
  <property fmtid="{D5CDD505-2E9C-101B-9397-08002B2CF9AE}" pid="5" name="MSIP_Label_4a1cc303-c827-4bc8-8096-cfbe6c892f41_Name">
    <vt:lpwstr>Public</vt:lpwstr>
  </property>
  <property fmtid="{D5CDD505-2E9C-101B-9397-08002B2CF9AE}" pid="6" name="MSIP_Label_4a1cc303-c827-4bc8-8096-cfbe6c892f41_SiteId">
    <vt:lpwstr>2b0fc7ca-0745-42be-85de-e8eb8234033e</vt:lpwstr>
  </property>
  <property fmtid="{D5CDD505-2E9C-101B-9397-08002B2CF9AE}" pid="7" name="MSIP_Label_4a1cc303-c827-4bc8-8096-cfbe6c892f41_ActionId">
    <vt:lpwstr>479e40f2-3dda-4f5a-8f10-1a7dbd21ae0f</vt:lpwstr>
  </property>
  <property fmtid="{D5CDD505-2E9C-101B-9397-08002B2CF9AE}" pid="8" name="MSIP_Label_4a1cc303-c827-4bc8-8096-cfbe6c892f41_ContentBits">
    <vt:lpwstr>0</vt:lpwstr>
  </property>
  <property fmtid="{D5CDD505-2E9C-101B-9397-08002B2CF9AE}" pid="9" name="MSIP_Label_4a1cc303-c827-4bc8-8096-cfbe6c892f41_Tag">
    <vt:lpwstr>10, 3, 0, 1</vt:lpwstr>
  </property>
</Properties>
</file>