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A960E" w14:textId="20104BA0" w:rsidR="00A74B36" w:rsidRDefault="00842DDD" w:rsidP="00A74B36">
      <w:pPr>
        <w:spacing w:line="276" w:lineRule="auto"/>
        <w:jc w:val="center"/>
        <w:rPr>
          <w:rFonts w:ascii="Segoe UI" w:hAnsi="Segoe UI" w:cs="Segoe UI"/>
          <w:b/>
          <w:bCs/>
          <w:sz w:val="22"/>
          <w:szCs w:val="22"/>
          <w:lang w:val="en-US"/>
        </w:rPr>
      </w:pPr>
      <w:r w:rsidRPr="00A62322">
        <w:rPr>
          <w:noProof/>
        </w:rPr>
        <w:drawing>
          <wp:inline distT="0" distB="0" distL="0" distR="0" wp14:anchorId="34CF34E0" wp14:editId="08C3D692">
            <wp:extent cx="2903220" cy="358140"/>
            <wp:effectExtent l="0" t="0" r="0" b="3810"/>
            <wp:docPr id="4495191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03220" cy="358140"/>
                    </a:xfrm>
                    <a:prstGeom prst="rect">
                      <a:avLst/>
                    </a:prstGeom>
                    <a:noFill/>
                    <a:ln>
                      <a:noFill/>
                    </a:ln>
                  </pic:spPr>
                </pic:pic>
              </a:graphicData>
            </a:graphic>
          </wp:inline>
        </w:drawing>
      </w:r>
      <w:r w:rsidR="00A74B36">
        <w:rPr>
          <w:noProof/>
          <w:lang w:val="en-US"/>
        </w:rPr>
        <w:t xml:space="preserve"> </w:t>
      </w:r>
      <w:r w:rsidR="00A74B36">
        <w:rPr>
          <w:noProof/>
          <w:lang w:val="en-US"/>
          <w14:ligatures w14:val="standardContextual"/>
        </w:rPr>
        <w:t xml:space="preserve">     </w:t>
      </w:r>
      <w:r w:rsidR="006574AB" w:rsidRPr="00A62322">
        <w:rPr>
          <w:noProof/>
        </w:rPr>
        <w:drawing>
          <wp:inline distT="0" distB="0" distL="0" distR="0" wp14:anchorId="77AA19F1" wp14:editId="5FEC5DC7">
            <wp:extent cx="1996440" cy="708660"/>
            <wp:effectExtent l="0" t="0" r="3810" b="0"/>
            <wp:docPr id="992866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96440" cy="708660"/>
                    </a:xfrm>
                    <a:prstGeom prst="rect">
                      <a:avLst/>
                    </a:prstGeom>
                    <a:noFill/>
                    <a:ln>
                      <a:noFill/>
                    </a:ln>
                  </pic:spPr>
                </pic:pic>
              </a:graphicData>
            </a:graphic>
          </wp:inline>
        </w:drawing>
      </w:r>
    </w:p>
    <w:p w14:paraId="5FADABF3" w14:textId="77777777" w:rsidR="00A74B36" w:rsidRDefault="00A74B36" w:rsidP="00A74B36">
      <w:pPr>
        <w:spacing w:line="276" w:lineRule="auto"/>
        <w:jc w:val="center"/>
        <w:rPr>
          <w:rFonts w:ascii="Segoe UI" w:hAnsi="Segoe UI" w:cs="Segoe UI"/>
          <w:b/>
          <w:bCs/>
          <w:sz w:val="22"/>
          <w:szCs w:val="22"/>
          <w:lang w:val="en-US"/>
        </w:rPr>
      </w:pPr>
    </w:p>
    <w:p w14:paraId="5622B5AB" w14:textId="35282203" w:rsidR="00A74B36" w:rsidRPr="00F5576F" w:rsidRDefault="00A74B36" w:rsidP="00A74B36">
      <w:pPr>
        <w:spacing w:line="276" w:lineRule="auto"/>
        <w:jc w:val="center"/>
        <w:rPr>
          <w:rFonts w:ascii="Segoe UI" w:hAnsi="Segoe UI" w:cs="Segoe UI"/>
          <w:b/>
          <w:bCs/>
          <w:sz w:val="22"/>
          <w:szCs w:val="22"/>
          <w:lang w:val="en-US"/>
        </w:rPr>
      </w:pPr>
      <w:r w:rsidRPr="00F5576F">
        <w:rPr>
          <w:rFonts w:ascii="Segoe UI" w:hAnsi="Segoe UI" w:cs="Segoe UI"/>
          <w:b/>
          <w:bCs/>
          <w:sz w:val="22"/>
          <w:szCs w:val="22"/>
          <w:lang w:val="en-US"/>
        </w:rPr>
        <w:t>PRESS RELEASE</w:t>
      </w:r>
    </w:p>
    <w:p w14:paraId="0CA057D0" w14:textId="77777777" w:rsidR="00A74B36" w:rsidRPr="00493763" w:rsidRDefault="00A74B36" w:rsidP="00A74B36">
      <w:pPr>
        <w:spacing w:line="276" w:lineRule="auto"/>
        <w:jc w:val="both"/>
        <w:rPr>
          <w:rFonts w:ascii="Segoe UI" w:hAnsi="Segoe UI" w:cs="Segoe UI"/>
          <w:b/>
          <w:bCs/>
          <w:sz w:val="22"/>
          <w:szCs w:val="22"/>
          <w:lang w:val="en-US"/>
        </w:rPr>
      </w:pPr>
      <w:r w:rsidRPr="00F5576F">
        <w:rPr>
          <w:rFonts w:ascii="Segoe UI" w:hAnsi="Segoe UI" w:cs="Segoe UI"/>
          <w:b/>
          <w:bCs/>
          <w:sz w:val="22"/>
          <w:szCs w:val="22"/>
          <w:lang w:val="en-US"/>
        </w:rPr>
        <w:t>Athens, 22 October 2026</w:t>
      </w:r>
    </w:p>
    <w:p w14:paraId="7E556F3F" w14:textId="77777777" w:rsidR="00A74B36" w:rsidRPr="00493763" w:rsidRDefault="00A74B36" w:rsidP="00A74B36">
      <w:pPr>
        <w:spacing w:line="276" w:lineRule="auto"/>
        <w:jc w:val="both"/>
        <w:rPr>
          <w:rFonts w:ascii="Segoe UI" w:hAnsi="Segoe UI" w:cs="Segoe UI"/>
          <w:sz w:val="22"/>
          <w:szCs w:val="22"/>
          <w:lang w:val="en-US"/>
        </w:rPr>
      </w:pPr>
    </w:p>
    <w:p w14:paraId="2E99B5EE" w14:textId="77777777" w:rsidR="00A74B36" w:rsidRPr="00F5576F" w:rsidRDefault="00A74B36" w:rsidP="00A74B36">
      <w:pPr>
        <w:spacing w:line="276" w:lineRule="auto"/>
        <w:jc w:val="center"/>
        <w:rPr>
          <w:rFonts w:ascii="Segoe UI" w:hAnsi="Segoe UI" w:cs="Segoe UI"/>
          <w:b/>
          <w:bCs/>
          <w:sz w:val="22"/>
          <w:szCs w:val="22"/>
          <w:lang w:val="en-US"/>
        </w:rPr>
      </w:pPr>
      <w:r w:rsidRPr="00B323C2">
        <w:rPr>
          <w:rFonts w:ascii="Segoe UI" w:hAnsi="Segoe UI" w:cs="Segoe UI"/>
          <w:b/>
          <w:bCs/>
          <w:sz w:val="22"/>
          <w:szCs w:val="22"/>
          <w:lang w:val="en-US"/>
        </w:rPr>
        <w:t>Hellenic Growth Fund signs MoU with Mubadala and HDBI to explore co-investment opportunities in Greece</w:t>
      </w:r>
    </w:p>
    <w:p w14:paraId="59E5309E" w14:textId="77777777" w:rsidR="00A74B36" w:rsidRPr="00F5576F" w:rsidRDefault="00A74B36" w:rsidP="00A74B36">
      <w:pPr>
        <w:spacing w:line="276" w:lineRule="auto"/>
        <w:jc w:val="both"/>
        <w:rPr>
          <w:rFonts w:ascii="Segoe UI" w:hAnsi="Segoe UI" w:cs="Segoe UI"/>
          <w:b/>
          <w:bCs/>
          <w:sz w:val="22"/>
          <w:szCs w:val="22"/>
          <w:lang w:val="en-US"/>
        </w:rPr>
      </w:pPr>
    </w:p>
    <w:p w14:paraId="48871057" w14:textId="77777777" w:rsidR="00A74B36" w:rsidRDefault="00A74B36" w:rsidP="00A74B36">
      <w:pPr>
        <w:spacing w:line="276" w:lineRule="auto"/>
        <w:jc w:val="both"/>
        <w:rPr>
          <w:rFonts w:ascii="Segoe UI" w:hAnsi="Segoe UI" w:cs="Segoe UI"/>
          <w:sz w:val="22"/>
          <w:szCs w:val="22"/>
          <w:lang w:val="en-US"/>
        </w:rPr>
      </w:pPr>
      <w:r>
        <w:rPr>
          <w:rFonts w:ascii="Segoe UI" w:hAnsi="Segoe UI" w:cs="Segoe UI"/>
          <w:sz w:val="22"/>
          <w:szCs w:val="22"/>
          <w:lang w:val="en-US"/>
        </w:rPr>
        <w:t>T</w:t>
      </w:r>
      <w:r w:rsidRPr="00F5576F">
        <w:rPr>
          <w:rFonts w:ascii="Segoe UI" w:hAnsi="Segoe UI" w:cs="Segoe UI"/>
          <w:sz w:val="22"/>
          <w:szCs w:val="22"/>
          <w:lang w:val="en-US"/>
        </w:rPr>
        <w:t>he Hellenic Growth Fund, the Hellenic Development Bank of Investments (HDBI) and Mubadala Investment Company</w:t>
      </w:r>
      <w:r>
        <w:rPr>
          <w:rFonts w:ascii="Segoe UI" w:hAnsi="Segoe UI" w:cs="Segoe UI"/>
          <w:sz w:val="22"/>
          <w:szCs w:val="22"/>
          <w:lang w:val="en-US"/>
        </w:rPr>
        <w:t xml:space="preserve"> (Mubadala)</w:t>
      </w:r>
      <w:r w:rsidRPr="00F5576F">
        <w:rPr>
          <w:rFonts w:ascii="Segoe UI" w:hAnsi="Segoe UI" w:cs="Segoe UI"/>
          <w:sz w:val="22"/>
          <w:szCs w:val="22"/>
          <w:lang w:val="en-US"/>
        </w:rPr>
        <w:t xml:space="preserve">, </w:t>
      </w:r>
      <w:r>
        <w:rPr>
          <w:rFonts w:ascii="Segoe UI" w:hAnsi="Segoe UI" w:cs="Segoe UI"/>
          <w:sz w:val="22"/>
          <w:szCs w:val="22"/>
          <w:lang w:val="en-US"/>
        </w:rPr>
        <w:t>an Abu Dhabi-based global sovereign investor</w:t>
      </w:r>
      <w:r w:rsidRPr="00F5576F">
        <w:rPr>
          <w:rFonts w:ascii="Segoe UI" w:hAnsi="Segoe UI" w:cs="Segoe UI"/>
          <w:sz w:val="22"/>
          <w:szCs w:val="22"/>
          <w:lang w:val="en-US"/>
        </w:rPr>
        <w:t xml:space="preserve">, </w:t>
      </w:r>
      <w:r w:rsidRPr="00B323C2">
        <w:rPr>
          <w:rFonts w:ascii="Segoe UI" w:hAnsi="Segoe UI" w:cs="Segoe UI"/>
          <w:sz w:val="22"/>
          <w:szCs w:val="22"/>
          <w:lang w:val="en-US"/>
        </w:rPr>
        <w:t>have signed a Memorandum of Understanding (MoU) to explore co-investment opportunities in Greece.</w:t>
      </w:r>
    </w:p>
    <w:p w14:paraId="008AA583" w14:textId="77777777" w:rsidR="00A74B36" w:rsidRPr="00F5576F" w:rsidRDefault="00A74B36" w:rsidP="00A74B36">
      <w:pPr>
        <w:spacing w:line="276" w:lineRule="auto"/>
        <w:jc w:val="both"/>
        <w:rPr>
          <w:rFonts w:ascii="Segoe UI" w:hAnsi="Segoe UI" w:cs="Segoe UI"/>
          <w:sz w:val="22"/>
          <w:szCs w:val="22"/>
          <w:lang w:val="en-US"/>
        </w:rPr>
      </w:pPr>
    </w:p>
    <w:p w14:paraId="61FC4624" w14:textId="24DE8C94" w:rsidR="00A74B36" w:rsidRPr="003F427C" w:rsidRDefault="00A74B36" w:rsidP="00A74B36">
      <w:pPr>
        <w:spacing w:line="276" w:lineRule="auto"/>
        <w:jc w:val="both"/>
        <w:rPr>
          <w:rFonts w:ascii="Segoe UI" w:hAnsi="Segoe UI" w:cs="Segoe UI"/>
          <w:sz w:val="22"/>
          <w:szCs w:val="22"/>
          <w:lang w:val="en-US"/>
        </w:rPr>
      </w:pPr>
      <w:r w:rsidRPr="003F427C">
        <w:rPr>
          <w:rFonts w:ascii="Segoe UI" w:hAnsi="Segoe UI" w:cs="Segoe UI"/>
          <w:sz w:val="22"/>
          <w:szCs w:val="22"/>
          <w:lang w:val="en-US"/>
        </w:rPr>
        <w:t>The MoU was signed on Thursday, 22 October 2026, during the</w:t>
      </w:r>
      <w:r>
        <w:rPr>
          <w:rFonts w:ascii="Segoe UI" w:hAnsi="Segoe UI" w:cs="Segoe UI"/>
          <w:sz w:val="22"/>
          <w:szCs w:val="22"/>
          <w:lang w:val="en-US"/>
        </w:rPr>
        <w:t xml:space="preserve"> </w:t>
      </w:r>
      <w:r w:rsidRPr="003F427C">
        <w:rPr>
          <w:rFonts w:ascii="Segoe UI" w:hAnsi="Segoe UI" w:cs="Segoe UI"/>
          <w:sz w:val="22"/>
          <w:szCs w:val="22"/>
          <w:lang w:val="en-US"/>
        </w:rPr>
        <w:t>Investopia Mediterranean</w:t>
      </w:r>
      <w:r>
        <w:rPr>
          <w:rFonts w:ascii="Segoe UI" w:hAnsi="Segoe UI" w:cs="Segoe UI"/>
          <w:sz w:val="22"/>
          <w:szCs w:val="22"/>
          <w:lang w:val="en-US"/>
        </w:rPr>
        <w:t xml:space="preserve"> c</w:t>
      </w:r>
      <w:r w:rsidRPr="003F427C">
        <w:rPr>
          <w:rFonts w:ascii="Segoe UI" w:hAnsi="Segoe UI" w:cs="Segoe UI"/>
          <w:sz w:val="22"/>
          <w:szCs w:val="22"/>
          <w:lang w:val="en-US"/>
        </w:rPr>
        <w:t xml:space="preserve">onference, by </w:t>
      </w:r>
      <w:r w:rsidRPr="003F427C">
        <w:rPr>
          <w:rFonts w:ascii="Segoe UI" w:hAnsi="Segoe UI" w:cs="Segoe UI"/>
          <w:b/>
          <w:bCs/>
          <w:sz w:val="22"/>
          <w:szCs w:val="22"/>
          <w:lang w:val="en-US"/>
        </w:rPr>
        <w:t>Yannis Papachristou</w:t>
      </w:r>
      <w:r w:rsidRPr="003F427C">
        <w:rPr>
          <w:rFonts w:ascii="Segoe UI" w:hAnsi="Segoe UI" w:cs="Segoe UI"/>
          <w:sz w:val="22"/>
          <w:szCs w:val="22"/>
          <w:lang w:val="en-US"/>
        </w:rPr>
        <w:t xml:space="preserve">, CEO of the Hellenic Growth Fund, </w:t>
      </w:r>
      <w:r w:rsidRPr="003F427C">
        <w:rPr>
          <w:rFonts w:ascii="Segoe UI" w:hAnsi="Segoe UI" w:cs="Segoe UI"/>
          <w:b/>
          <w:bCs/>
          <w:sz w:val="22"/>
          <w:szCs w:val="22"/>
          <w:lang w:val="en-US"/>
        </w:rPr>
        <w:t>Meera Al Suwaidi</w:t>
      </w:r>
      <w:r w:rsidRPr="003F427C">
        <w:rPr>
          <w:rFonts w:ascii="Segoe UI" w:hAnsi="Segoe UI" w:cs="Segoe UI"/>
          <w:sz w:val="22"/>
          <w:szCs w:val="22"/>
          <w:lang w:val="en-US"/>
        </w:rPr>
        <w:t>, Executive Director</w:t>
      </w:r>
      <w:r w:rsidR="00DE6001">
        <w:rPr>
          <w:rFonts w:ascii="Segoe UI" w:hAnsi="Segoe UI" w:cs="Segoe UI"/>
          <w:sz w:val="22"/>
          <w:szCs w:val="22"/>
          <w:lang w:val="en-US"/>
        </w:rPr>
        <w:t xml:space="preserve"> of</w:t>
      </w:r>
      <w:r w:rsidRPr="003F427C">
        <w:rPr>
          <w:rFonts w:ascii="Segoe UI" w:hAnsi="Segoe UI" w:cs="Segoe UI"/>
          <w:sz w:val="22"/>
          <w:szCs w:val="22"/>
          <w:lang w:val="en-US"/>
        </w:rPr>
        <w:t xml:space="preserve"> Sovereign Partnerships at Mubadala, </w:t>
      </w:r>
      <w:r w:rsidRPr="003F427C">
        <w:rPr>
          <w:rFonts w:ascii="Segoe UI" w:hAnsi="Segoe UI" w:cs="Segoe UI"/>
          <w:b/>
          <w:bCs/>
          <w:sz w:val="22"/>
          <w:szCs w:val="22"/>
          <w:lang w:val="en-US"/>
        </w:rPr>
        <w:t>Antigoni Lymperopoulou</w:t>
      </w:r>
      <w:r w:rsidRPr="003F427C">
        <w:rPr>
          <w:rFonts w:ascii="Segoe UI" w:hAnsi="Segoe UI" w:cs="Segoe UI"/>
          <w:sz w:val="22"/>
          <w:szCs w:val="22"/>
          <w:lang w:val="en-US"/>
        </w:rPr>
        <w:t xml:space="preserve"> and </w:t>
      </w:r>
      <w:r w:rsidRPr="003F427C">
        <w:rPr>
          <w:rFonts w:ascii="Segoe UI" w:hAnsi="Segoe UI" w:cs="Segoe UI"/>
          <w:b/>
          <w:bCs/>
          <w:sz w:val="22"/>
          <w:szCs w:val="22"/>
          <w:lang w:val="en-US"/>
        </w:rPr>
        <w:t>Haris Lampropoulos</w:t>
      </w:r>
      <w:r w:rsidRPr="003F427C">
        <w:rPr>
          <w:rFonts w:ascii="Segoe UI" w:hAnsi="Segoe UI" w:cs="Segoe UI"/>
          <w:sz w:val="22"/>
          <w:szCs w:val="22"/>
          <w:lang w:val="en-US"/>
        </w:rPr>
        <w:t xml:space="preserve">, CEO and Chairman of HDBI, respectively. </w:t>
      </w:r>
      <w:r>
        <w:rPr>
          <w:rFonts w:ascii="Segoe UI" w:hAnsi="Segoe UI" w:cs="Segoe UI"/>
          <w:sz w:val="22"/>
          <w:szCs w:val="22"/>
          <w:lang w:val="en-US"/>
        </w:rPr>
        <w:t xml:space="preserve">The signing ceremony was attended by the Deputy Minister of National Economy and Finance, </w:t>
      </w:r>
      <w:r w:rsidRPr="00B323C2">
        <w:rPr>
          <w:rFonts w:ascii="Segoe UI" w:hAnsi="Segoe UI" w:cs="Segoe UI"/>
          <w:b/>
          <w:bCs/>
          <w:sz w:val="22"/>
          <w:szCs w:val="22"/>
          <w:lang w:val="en-US"/>
        </w:rPr>
        <w:t>Nikos Papathanasis</w:t>
      </w:r>
      <w:r>
        <w:rPr>
          <w:rFonts w:ascii="Segoe UI" w:hAnsi="Segoe UI" w:cs="Segoe UI"/>
          <w:sz w:val="22"/>
          <w:szCs w:val="22"/>
          <w:lang w:val="en-US"/>
        </w:rPr>
        <w:t xml:space="preserve">. </w:t>
      </w:r>
    </w:p>
    <w:p w14:paraId="261BABB9" w14:textId="77777777" w:rsidR="00A74B36" w:rsidRPr="00F5576F" w:rsidRDefault="00A74B36" w:rsidP="00A74B36">
      <w:pPr>
        <w:spacing w:line="276" w:lineRule="auto"/>
        <w:jc w:val="both"/>
        <w:rPr>
          <w:rFonts w:ascii="Segoe UI" w:hAnsi="Segoe UI" w:cs="Segoe UI"/>
          <w:sz w:val="22"/>
          <w:szCs w:val="22"/>
          <w:lang w:val="en-US"/>
        </w:rPr>
      </w:pPr>
    </w:p>
    <w:p w14:paraId="0E979294" w14:textId="77777777" w:rsidR="00A74B36" w:rsidRDefault="00A74B36" w:rsidP="00A74B36">
      <w:pPr>
        <w:spacing w:line="276" w:lineRule="auto"/>
        <w:jc w:val="both"/>
        <w:rPr>
          <w:rFonts w:ascii="Segoe UI" w:hAnsi="Segoe UI" w:cs="Segoe UI"/>
          <w:sz w:val="22"/>
          <w:szCs w:val="22"/>
          <w:lang w:val="en-US"/>
        </w:rPr>
      </w:pPr>
      <w:r w:rsidRPr="00F5576F">
        <w:rPr>
          <w:rFonts w:ascii="Segoe UI" w:hAnsi="Segoe UI" w:cs="Segoe UI"/>
          <w:sz w:val="22"/>
          <w:szCs w:val="22"/>
          <w:lang w:val="en-US"/>
        </w:rPr>
        <w:t>Under the terms of the MoU, the Hellenic Growth Fund joins the existing cooperation framework between HDBI and Mubadala, established in 2022, to facilitate Mubadala’s participation in investment opportunities involving:</w:t>
      </w:r>
    </w:p>
    <w:p w14:paraId="67DEFE59" w14:textId="77777777" w:rsidR="00A74B36" w:rsidRPr="00F5576F" w:rsidRDefault="00A74B36" w:rsidP="00A74B36">
      <w:pPr>
        <w:spacing w:line="276" w:lineRule="auto"/>
        <w:jc w:val="both"/>
        <w:rPr>
          <w:rFonts w:ascii="Segoe UI" w:hAnsi="Segoe UI" w:cs="Segoe UI"/>
          <w:sz w:val="22"/>
          <w:szCs w:val="22"/>
          <w:lang w:val="en-US"/>
        </w:rPr>
      </w:pPr>
    </w:p>
    <w:p w14:paraId="70D07A37" w14:textId="77777777" w:rsidR="00A74B36" w:rsidRPr="00F5576F" w:rsidRDefault="00A74B36" w:rsidP="00A74B36">
      <w:pPr>
        <w:numPr>
          <w:ilvl w:val="0"/>
          <w:numId w:val="1"/>
        </w:numPr>
        <w:spacing w:line="276" w:lineRule="auto"/>
        <w:jc w:val="both"/>
        <w:rPr>
          <w:rFonts w:ascii="Segoe UI" w:hAnsi="Segoe UI" w:cs="Segoe UI"/>
          <w:sz w:val="22"/>
          <w:szCs w:val="22"/>
          <w:lang w:val="en-US"/>
        </w:rPr>
      </w:pPr>
      <w:r w:rsidRPr="00F5576F">
        <w:rPr>
          <w:rFonts w:ascii="Segoe UI" w:hAnsi="Segoe UI" w:cs="Segoe UI"/>
          <w:sz w:val="22"/>
          <w:szCs w:val="22"/>
          <w:lang w:val="en-US"/>
        </w:rPr>
        <w:t>Companies within the portfolio of HDBI and the investment funds in which it invests.</w:t>
      </w:r>
    </w:p>
    <w:p w14:paraId="08ED80AD" w14:textId="77777777" w:rsidR="00A74B36" w:rsidRPr="00F5576F" w:rsidRDefault="00A74B36" w:rsidP="00A74B36">
      <w:pPr>
        <w:numPr>
          <w:ilvl w:val="0"/>
          <w:numId w:val="1"/>
        </w:numPr>
        <w:spacing w:line="276" w:lineRule="auto"/>
        <w:jc w:val="both"/>
        <w:rPr>
          <w:rFonts w:ascii="Segoe UI" w:hAnsi="Segoe UI" w:cs="Segoe UI"/>
          <w:sz w:val="22"/>
          <w:szCs w:val="22"/>
          <w:lang w:val="en-US"/>
        </w:rPr>
      </w:pPr>
      <w:r w:rsidRPr="00F5576F">
        <w:rPr>
          <w:rFonts w:ascii="Segoe UI" w:hAnsi="Segoe UI" w:cs="Segoe UI"/>
          <w:sz w:val="22"/>
          <w:szCs w:val="22"/>
          <w:lang w:val="en-US"/>
        </w:rPr>
        <w:t>Companies or projects associated with the Hellenic Growth Fund’s portfolio.</w:t>
      </w:r>
    </w:p>
    <w:p w14:paraId="1A6E2785" w14:textId="77777777" w:rsidR="00A74B36" w:rsidRDefault="00A74B36" w:rsidP="00A74B36">
      <w:pPr>
        <w:numPr>
          <w:ilvl w:val="0"/>
          <w:numId w:val="1"/>
        </w:numPr>
        <w:spacing w:line="276" w:lineRule="auto"/>
        <w:jc w:val="both"/>
        <w:rPr>
          <w:rFonts w:ascii="Segoe UI" w:hAnsi="Segoe UI" w:cs="Segoe UI"/>
          <w:sz w:val="22"/>
          <w:szCs w:val="22"/>
          <w:lang w:val="en-US"/>
        </w:rPr>
      </w:pPr>
      <w:r w:rsidRPr="00F5576F">
        <w:rPr>
          <w:rFonts w:ascii="Segoe UI" w:hAnsi="Segoe UI" w:cs="Segoe UI"/>
          <w:sz w:val="22"/>
          <w:szCs w:val="22"/>
          <w:lang w:val="en-US"/>
        </w:rPr>
        <w:t>Other co-investment opportunities considered from time to time by HDBI and the Hellenic Growth Fund.</w:t>
      </w:r>
    </w:p>
    <w:p w14:paraId="0EEED56A" w14:textId="77777777" w:rsidR="00A74B36" w:rsidRPr="00F5576F" w:rsidRDefault="00A74B36" w:rsidP="00A74B36">
      <w:pPr>
        <w:spacing w:line="276" w:lineRule="auto"/>
        <w:ind w:left="720"/>
        <w:jc w:val="both"/>
        <w:rPr>
          <w:rFonts w:ascii="Segoe UI" w:hAnsi="Segoe UI" w:cs="Segoe UI"/>
          <w:sz w:val="22"/>
          <w:szCs w:val="22"/>
          <w:lang w:val="en-US"/>
        </w:rPr>
      </w:pPr>
    </w:p>
    <w:p w14:paraId="7B7DEA8B" w14:textId="77777777" w:rsidR="00A74B36" w:rsidRDefault="00A74B36" w:rsidP="00A74B36">
      <w:pPr>
        <w:spacing w:line="276" w:lineRule="auto"/>
        <w:jc w:val="both"/>
        <w:rPr>
          <w:rFonts w:ascii="Segoe UI" w:hAnsi="Segoe UI" w:cs="Segoe UI"/>
          <w:sz w:val="22"/>
          <w:szCs w:val="22"/>
          <w:lang w:val="en-US"/>
        </w:rPr>
      </w:pPr>
      <w:r w:rsidRPr="00B323C2">
        <w:rPr>
          <w:rFonts w:ascii="Segoe UI" w:hAnsi="Segoe UI" w:cs="Segoe UI"/>
          <w:sz w:val="22"/>
          <w:szCs w:val="22"/>
          <w:lang w:val="en-US"/>
        </w:rPr>
        <w:t xml:space="preserve">The agreement supports the Hellenic Growth Fund’s role </w:t>
      </w:r>
      <w:r w:rsidRPr="00F5576F">
        <w:rPr>
          <w:rFonts w:ascii="Segoe UI" w:hAnsi="Segoe UI" w:cs="Segoe UI"/>
          <w:sz w:val="22"/>
          <w:szCs w:val="22"/>
          <w:lang w:val="en-US"/>
        </w:rPr>
        <w:t>in mobilising private capital, unlocking the value of public assets</w:t>
      </w:r>
      <w:r>
        <w:rPr>
          <w:rFonts w:ascii="Segoe UI" w:hAnsi="Segoe UI" w:cs="Segoe UI"/>
          <w:sz w:val="22"/>
          <w:szCs w:val="22"/>
          <w:lang w:val="en-US"/>
        </w:rPr>
        <w:t xml:space="preserve">, </w:t>
      </w:r>
      <w:r w:rsidRPr="00F5576F">
        <w:rPr>
          <w:rFonts w:ascii="Segoe UI" w:hAnsi="Segoe UI" w:cs="Segoe UI"/>
          <w:sz w:val="22"/>
          <w:szCs w:val="22"/>
          <w:lang w:val="en-US"/>
        </w:rPr>
        <w:t>and creating long-term value for the Greek economy.</w:t>
      </w:r>
    </w:p>
    <w:p w14:paraId="289BC8B0" w14:textId="77777777" w:rsidR="00A74B36" w:rsidRDefault="00A74B36" w:rsidP="00A74B36">
      <w:pPr>
        <w:spacing w:line="276" w:lineRule="auto"/>
        <w:jc w:val="both"/>
        <w:rPr>
          <w:rFonts w:ascii="Segoe UI" w:hAnsi="Segoe UI" w:cs="Segoe UI"/>
          <w:sz w:val="22"/>
          <w:szCs w:val="22"/>
          <w:lang w:val="en-US"/>
        </w:rPr>
      </w:pPr>
    </w:p>
    <w:p w14:paraId="7B6EDAE1" w14:textId="77777777" w:rsidR="00A74B36" w:rsidRDefault="00A74B36" w:rsidP="00A74B36">
      <w:pPr>
        <w:spacing w:line="276" w:lineRule="auto"/>
        <w:jc w:val="both"/>
        <w:rPr>
          <w:rFonts w:ascii="Segoe UI" w:hAnsi="Segoe UI" w:cs="Segoe UI"/>
          <w:sz w:val="22"/>
          <w:szCs w:val="22"/>
          <w:lang w:val="en-US"/>
        </w:rPr>
      </w:pPr>
      <w:r w:rsidRPr="00F5576F">
        <w:rPr>
          <w:rFonts w:ascii="Segoe UI" w:hAnsi="Segoe UI" w:cs="Segoe UI"/>
          <w:sz w:val="22"/>
          <w:szCs w:val="22"/>
          <w:lang w:val="en-US"/>
        </w:rPr>
        <w:t xml:space="preserve">Commenting on the signing of the MoU, </w:t>
      </w:r>
      <w:r w:rsidRPr="00F5576F">
        <w:rPr>
          <w:rFonts w:ascii="Segoe UI" w:hAnsi="Segoe UI" w:cs="Segoe UI"/>
          <w:b/>
          <w:bCs/>
          <w:sz w:val="22"/>
          <w:szCs w:val="22"/>
          <w:lang w:val="en-US"/>
        </w:rPr>
        <w:t>Yannis Papachristou</w:t>
      </w:r>
      <w:r w:rsidRPr="00F5576F">
        <w:rPr>
          <w:rFonts w:ascii="Segoe UI" w:hAnsi="Segoe UI" w:cs="Segoe UI"/>
          <w:sz w:val="22"/>
          <w:szCs w:val="22"/>
          <w:lang w:val="en-US"/>
        </w:rPr>
        <w:t>, CEO of the Hellenic Growth Fund, s</w:t>
      </w:r>
      <w:r>
        <w:rPr>
          <w:rFonts w:ascii="Segoe UI" w:hAnsi="Segoe UI" w:cs="Segoe UI"/>
          <w:sz w:val="22"/>
          <w:szCs w:val="22"/>
          <w:lang w:val="en-US"/>
        </w:rPr>
        <w:t>tated</w:t>
      </w:r>
      <w:r w:rsidRPr="00F5576F">
        <w:rPr>
          <w:rFonts w:ascii="Segoe UI" w:hAnsi="Segoe UI" w:cs="Segoe UI"/>
          <w:sz w:val="22"/>
          <w:szCs w:val="22"/>
          <w:lang w:val="en-US"/>
        </w:rPr>
        <w:t>:</w:t>
      </w:r>
      <w:r>
        <w:rPr>
          <w:rFonts w:ascii="Segoe UI" w:hAnsi="Segoe UI" w:cs="Segoe UI"/>
          <w:sz w:val="22"/>
          <w:szCs w:val="22"/>
          <w:lang w:val="en-US"/>
        </w:rPr>
        <w:t xml:space="preserve"> </w:t>
      </w:r>
      <w:r w:rsidRPr="00F5576F">
        <w:rPr>
          <w:rFonts w:ascii="Segoe UI" w:hAnsi="Segoe UI" w:cs="Segoe UI"/>
          <w:sz w:val="22"/>
          <w:szCs w:val="22"/>
          <w:lang w:val="en-US"/>
        </w:rPr>
        <w:t>“</w:t>
      </w:r>
      <w:r w:rsidRPr="004B7B08">
        <w:rPr>
          <w:rFonts w:ascii="Segoe UI" w:hAnsi="Segoe UI" w:cs="Segoe UI"/>
          <w:i/>
          <w:iCs/>
          <w:sz w:val="22"/>
          <w:szCs w:val="22"/>
          <w:lang w:val="en-US"/>
        </w:rPr>
        <w:t xml:space="preserve">The cooperation between the Hellenic Growth Fund, Mubadala and the Hellenic Development Bank of Investments broadens co-investment opportunities in Greece and strengthens the prospects for delivering investments with long-term growth potential. The Fund’s evolution into an active investor is a key pillar of its strategy. Through partnerships with international investment </w:t>
      </w:r>
      <w:r w:rsidRPr="004B7B08">
        <w:rPr>
          <w:rFonts w:ascii="Segoe UI" w:hAnsi="Segoe UI" w:cs="Segoe UI"/>
          <w:i/>
          <w:iCs/>
          <w:sz w:val="22"/>
          <w:szCs w:val="22"/>
          <w:lang w:val="en-US"/>
        </w:rPr>
        <w:lastRenderedPageBreak/>
        <w:t>organisations, we aim to mobilise additional capital, leverage specialised investment expertise and contribute to creating sustainable value for the Greek economy and society</w:t>
      </w:r>
      <w:r w:rsidRPr="00F5576F">
        <w:rPr>
          <w:rFonts w:ascii="Segoe UI" w:hAnsi="Segoe UI" w:cs="Segoe UI"/>
          <w:sz w:val="22"/>
          <w:szCs w:val="22"/>
          <w:lang w:val="en-US"/>
        </w:rPr>
        <w:t>.”</w:t>
      </w:r>
    </w:p>
    <w:p w14:paraId="66CFECDC" w14:textId="77777777" w:rsidR="00A74B36" w:rsidRPr="00F5576F" w:rsidRDefault="00A74B36" w:rsidP="00A74B36">
      <w:pPr>
        <w:spacing w:line="276" w:lineRule="auto"/>
        <w:jc w:val="both"/>
        <w:rPr>
          <w:rFonts w:ascii="Segoe UI" w:hAnsi="Segoe UI" w:cs="Segoe UI"/>
          <w:sz w:val="22"/>
          <w:szCs w:val="22"/>
          <w:lang w:val="en-US"/>
        </w:rPr>
      </w:pPr>
    </w:p>
    <w:p w14:paraId="51BEAF54" w14:textId="77777777" w:rsidR="00A74B36" w:rsidRPr="00BD5C98" w:rsidRDefault="00A74B36" w:rsidP="00A74B36">
      <w:pPr>
        <w:spacing w:line="276" w:lineRule="auto"/>
        <w:jc w:val="both"/>
        <w:rPr>
          <w:rFonts w:ascii="Segoe UI" w:hAnsi="Segoe UI" w:cs="Segoe UI"/>
          <w:i/>
          <w:iCs/>
          <w:sz w:val="22"/>
          <w:szCs w:val="22"/>
          <w:lang w:val="en-AE"/>
        </w:rPr>
      </w:pPr>
      <w:r w:rsidRPr="00F5576F">
        <w:rPr>
          <w:rFonts w:ascii="Segoe UI" w:hAnsi="Segoe UI" w:cs="Segoe UI"/>
          <w:b/>
          <w:bCs/>
          <w:sz w:val="22"/>
          <w:szCs w:val="22"/>
          <w:lang w:val="en-US"/>
        </w:rPr>
        <w:t>Meera Al</w:t>
      </w:r>
      <w:r>
        <w:rPr>
          <w:rFonts w:ascii="Segoe UI" w:hAnsi="Segoe UI" w:cs="Segoe UI"/>
          <w:b/>
          <w:bCs/>
          <w:sz w:val="22"/>
          <w:szCs w:val="22"/>
          <w:lang w:val="en-US"/>
        </w:rPr>
        <w:t xml:space="preserve"> S</w:t>
      </w:r>
      <w:r w:rsidRPr="00F5576F">
        <w:rPr>
          <w:rFonts w:ascii="Segoe UI" w:hAnsi="Segoe UI" w:cs="Segoe UI"/>
          <w:b/>
          <w:bCs/>
          <w:sz w:val="22"/>
          <w:szCs w:val="22"/>
          <w:lang w:val="en-US"/>
        </w:rPr>
        <w:t>uwaidi</w:t>
      </w:r>
      <w:r w:rsidRPr="00F5576F">
        <w:rPr>
          <w:rFonts w:ascii="Segoe UI" w:hAnsi="Segoe UI" w:cs="Segoe UI"/>
          <w:sz w:val="22"/>
          <w:szCs w:val="22"/>
          <w:lang w:val="en-US"/>
        </w:rPr>
        <w:t xml:space="preserve">, Executive Director, </w:t>
      </w:r>
      <w:r>
        <w:rPr>
          <w:rFonts w:ascii="Segoe UI" w:hAnsi="Segoe UI" w:cs="Segoe UI"/>
          <w:sz w:val="22"/>
          <w:szCs w:val="22"/>
          <w:lang w:val="en-US"/>
        </w:rPr>
        <w:t xml:space="preserve">Sovereign </w:t>
      </w:r>
      <w:r w:rsidRPr="00F5576F">
        <w:rPr>
          <w:rFonts w:ascii="Segoe UI" w:hAnsi="Segoe UI" w:cs="Segoe UI"/>
          <w:sz w:val="22"/>
          <w:szCs w:val="22"/>
          <w:lang w:val="en-US"/>
        </w:rPr>
        <w:t>Partnerships at Mubadala,</w:t>
      </w:r>
      <w:r>
        <w:rPr>
          <w:rFonts w:ascii="Segoe UI" w:hAnsi="Segoe UI" w:cs="Segoe UI"/>
          <w:sz w:val="22"/>
          <w:szCs w:val="22"/>
          <w:lang w:val="en-US"/>
        </w:rPr>
        <w:t xml:space="preserve"> said</w:t>
      </w:r>
      <w:r w:rsidRPr="00F5576F">
        <w:rPr>
          <w:rFonts w:ascii="Segoe UI" w:hAnsi="Segoe UI" w:cs="Segoe UI"/>
          <w:sz w:val="22"/>
          <w:szCs w:val="22"/>
          <w:lang w:val="en-US"/>
        </w:rPr>
        <w:t>:</w:t>
      </w:r>
      <w:r>
        <w:rPr>
          <w:rFonts w:ascii="Segoe UI" w:hAnsi="Segoe UI" w:cs="Segoe UI"/>
          <w:i/>
          <w:iCs/>
          <w:sz w:val="22"/>
          <w:szCs w:val="22"/>
          <w:lang w:val="en-US"/>
        </w:rPr>
        <w:t xml:space="preserve"> “</w:t>
      </w:r>
      <w:r w:rsidRPr="00BD5C98">
        <w:rPr>
          <w:rFonts w:ascii="Segoe UI" w:hAnsi="Segoe UI" w:cs="Segoe UI"/>
          <w:i/>
          <w:iCs/>
          <w:sz w:val="22"/>
          <w:szCs w:val="22"/>
          <w:lang w:val="en-AE"/>
        </w:rPr>
        <w:t xml:space="preserve">Welcoming the Hellenic Growth Fund to Mubadala’s longstanding partnership with HDBI builds on our strong track record in Greece and broadens the range of investment opportunities we can explore together. By combining our international experience and networks with our partners’ local expertise, we </w:t>
      </w:r>
      <w:r>
        <w:rPr>
          <w:rFonts w:ascii="Segoe UI" w:hAnsi="Segoe UI" w:cs="Segoe UI"/>
          <w:i/>
          <w:iCs/>
          <w:sz w:val="22"/>
          <w:szCs w:val="22"/>
          <w:lang w:val="en-AE"/>
        </w:rPr>
        <w:t xml:space="preserve">will continue </w:t>
      </w:r>
      <w:r w:rsidRPr="00BD5C98">
        <w:rPr>
          <w:rFonts w:ascii="Segoe UI" w:hAnsi="Segoe UI" w:cs="Segoe UI"/>
          <w:i/>
          <w:iCs/>
          <w:sz w:val="22"/>
          <w:szCs w:val="22"/>
          <w:lang w:val="en-AE"/>
        </w:rPr>
        <w:t>to support businesses with strong commercial potential, generate sustainable financial returns and contribute to Greece’s long-term economic growth.”</w:t>
      </w:r>
    </w:p>
    <w:p w14:paraId="1B590994" w14:textId="77777777" w:rsidR="00A74B36" w:rsidRDefault="00A74B36" w:rsidP="00A74B36">
      <w:pPr>
        <w:spacing w:line="276" w:lineRule="auto"/>
        <w:jc w:val="both"/>
        <w:rPr>
          <w:rFonts w:ascii="Segoe UI" w:hAnsi="Segoe UI" w:cs="Segoe UI"/>
          <w:b/>
          <w:bCs/>
          <w:sz w:val="22"/>
          <w:szCs w:val="22"/>
          <w:lang w:val="en-US"/>
        </w:rPr>
      </w:pPr>
    </w:p>
    <w:p w14:paraId="41D120FF" w14:textId="77777777" w:rsidR="00A74B36" w:rsidRPr="00C967D1" w:rsidRDefault="00A74B36" w:rsidP="00A74B36">
      <w:pPr>
        <w:spacing w:line="276" w:lineRule="auto"/>
        <w:jc w:val="both"/>
        <w:rPr>
          <w:rFonts w:ascii="Segoe UI" w:hAnsi="Segoe UI" w:cs="Segoe UI"/>
          <w:i/>
          <w:iCs/>
          <w:sz w:val="22"/>
          <w:szCs w:val="22"/>
          <w:lang w:val="en-US"/>
        </w:rPr>
      </w:pPr>
      <w:r w:rsidRPr="00C967D1">
        <w:rPr>
          <w:rFonts w:ascii="Segoe UI" w:hAnsi="Segoe UI" w:cs="Segoe UI"/>
          <w:sz w:val="22"/>
          <w:szCs w:val="22"/>
          <w:lang w:val="en-US"/>
        </w:rPr>
        <w:t xml:space="preserve">The Chairman and CEO of HDBI, </w:t>
      </w:r>
      <w:r>
        <w:rPr>
          <w:rFonts w:ascii="Segoe UI" w:hAnsi="Segoe UI" w:cs="Segoe UI"/>
          <w:b/>
          <w:bCs/>
          <w:sz w:val="22"/>
          <w:szCs w:val="22"/>
          <w:lang w:val="en-US"/>
        </w:rPr>
        <w:t>H</w:t>
      </w:r>
      <w:r w:rsidRPr="00C967D1">
        <w:rPr>
          <w:rFonts w:ascii="Segoe UI" w:hAnsi="Segoe UI" w:cs="Segoe UI"/>
          <w:b/>
          <w:bCs/>
          <w:sz w:val="22"/>
          <w:szCs w:val="22"/>
          <w:lang w:val="en-US"/>
        </w:rPr>
        <w:t>aris Lampropoulos</w:t>
      </w:r>
      <w:r w:rsidRPr="00C967D1">
        <w:rPr>
          <w:rFonts w:ascii="Segoe UI" w:hAnsi="Segoe UI" w:cs="Segoe UI"/>
          <w:sz w:val="22"/>
          <w:szCs w:val="22"/>
          <w:lang w:val="en-US"/>
        </w:rPr>
        <w:t xml:space="preserve"> and </w:t>
      </w:r>
      <w:r w:rsidRPr="00C967D1">
        <w:rPr>
          <w:rFonts w:ascii="Segoe UI" w:hAnsi="Segoe UI" w:cs="Segoe UI"/>
          <w:b/>
          <w:bCs/>
          <w:sz w:val="22"/>
          <w:szCs w:val="22"/>
          <w:lang w:val="en-US"/>
        </w:rPr>
        <w:t>Antigoni Lymperopoulou</w:t>
      </w:r>
      <w:r w:rsidRPr="00C967D1">
        <w:rPr>
          <w:rFonts w:ascii="Segoe UI" w:hAnsi="Segoe UI" w:cs="Segoe UI"/>
          <w:sz w:val="22"/>
          <w:szCs w:val="22"/>
          <w:lang w:val="en-US"/>
        </w:rPr>
        <w:t>, stated:</w:t>
      </w:r>
      <w:r>
        <w:rPr>
          <w:rFonts w:ascii="Segoe UI" w:hAnsi="Segoe UI" w:cs="Segoe UI"/>
          <w:sz w:val="22"/>
          <w:szCs w:val="22"/>
          <w:lang w:val="en-US"/>
        </w:rPr>
        <w:t xml:space="preserve"> </w:t>
      </w:r>
      <w:r w:rsidRPr="00C967D1">
        <w:rPr>
          <w:rFonts w:ascii="Segoe UI" w:hAnsi="Segoe UI" w:cs="Segoe UI"/>
          <w:sz w:val="22"/>
          <w:szCs w:val="22"/>
          <w:lang w:val="en-US"/>
        </w:rPr>
        <w:t>“</w:t>
      </w:r>
      <w:r w:rsidRPr="00C967D1">
        <w:rPr>
          <w:rFonts w:ascii="Segoe UI" w:hAnsi="Segoe UI" w:cs="Segoe UI"/>
          <w:i/>
          <w:iCs/>
          <w:sz w:val="22"/>
          <w:szCs w:val="22"/>
          <w:lang w:val="en-US"/>
        </w:rPr>
        <w:t>Expanding our long-standing and successful collaboration with Mubadala and bringing the Hellenic Growth Fund into the existing framework for cooperation create new opportunities to attract international capital to the Greek economy. HDBI remains committed to its mission of acting as a bridge between domestic businesses, investment vehicles and international investors, enhancing access to financing and accelerating the growth of innovative businesses with an international outlook. This collaboration reaffirms the confidence that leading international investment organisations place in our country’s prospects and contributes to the development of a stronger investment ecosystem.”</w:t>
      </w:r>
    </w:p>
    <w:p w14:paraId="0EEBB340" w14:textId="77777777" w:rsidR="00A74B36" w:rsidRDefault="00A74B36" w:rsidP="00A74B36">
      <w:pPr>
        <w:spacing w:line="276" w:lineRule="auto"/>
        <w:jc w:val="both"/>
        <w:rPr>
          <w:rFonts w:ascii="Segoe UI" w:hAnsi="Segoe UI" w:cs="Segoe UI"/>
          <w:sz w:val="22"/>
          <w:szCs w:val="22"/>
          <w:lang w:val="en-US"/>
        </w:rPr>
      </w:pPr>
    </w:p>
    <w:p w14:paraId="03486536" w14:textId="77777777" w:rsidR="00A74B36" w:rsidRPr="00F5576F" w:rsidRDefault="00A74B36" w:rsidP="00A74B36">
      <w:pPr>
        <w:spacing w:line="276" w:lineRule="auto"/>
        <w:jc w:val="both"/>
        <w:rPr>
          <w:rFonts w:ascii="Segoe UI" w:hAnsi="Segoe UI" w:cs="Segoe UI"/>
          <w:sz w:val="22"/>
          <w:szCs w:val="22"/>
          <w:lang w:val="en-US"/>
        </w:rPr>
      </w:pPr>
      <w:r>
        <w:rPr>
          <w:rFonts w:ascii="Segoe UI" w:hAnsi="Segoe UI" w:cs="Segoe UI"/>
          <w:sz w:val="22"/>
          <w:szCs w:val="22"/>
          <w:lang w:val="en-US"/>
        </w:rPr>
        <w:t xml:space="preserve">Held in Athens for the first time, </w:t>
      </w:r>
      <w:r w:rsidRPr="00F5576F">
        <w:rPr>
          <w:rFonts w:ascii="Segoe UI" w:hAnsi="Segoe UI" w:cs="Segoe UI"/>
          <w:sz w:val="22"/>
          <w:szCs w:val="22"/>
          <w:lang w:val="en-US"/>
        </w:rPr>
        <w:t>Investopia Mediterranean</w:t>
      </w:r>
      <w:r>
        <w:rPr>
          <w:rFonts w:ascii="Segoe UI" w:hAnsi="Segoe UI" w:cs="Segoe UI"/>
          <w:sz w:val="22"/>
          <w:szCs w:val="22"/>
          <w:lang w:val="en-US"/>
        </w:rPr>
        <w:t xml:space="preserve"> </w:t>
      </w:r>
      <w:r w:rsidRPr="00F5576F">
        <w:rPr>
          <w:rFonts w:ascii="Segoe UI" w:hAnsi="Segoe UI" w:cs="Segoe UI"/>
          <w:sz w:val="22"/>
          <w:szCs w:val="22"/>
          <w:lang w:val="en-US"/>
        </w:rPr>
        <w:t xml:space="preserve">is an international economic and investment forum </w:t>
      </w:r>
      <w:r>
        <w:rPr>
          <w:rFonts w:ascii="Segoe UI" w:hAnsi="Segoe UI" w:cs="Segoe UI"/>
          <w:sz w:val="22"/>
          <w:szCs w:val="22"/>
          <w:lang w:val="en-US"/>
        </w:rPr>
        <w:t xml:space="preserve">bringing </w:t>
      </w:r>
      <w:r w:rsidRPr="00B323C2">
        <w:rPr>
          <w:rFonts w:ascii="Segoe UI" w:hAnsi="Segoe UI" w:cs="Segoe UI"/>
          <w:sz w:val="22"/>
          <w:szCs w:val="22"/>
          <w:lang w:val="en-US"/>
        </w:rPr>
        <w:t xml:space="preserve">together policymakers, business leaders and investors from Greece and the UAE to explore opportunities across infrastructure, energy, transport, tourism, technology and private investment. </w:t>
      </w:r>
      <w:r w:rsidRPr="00F5576F">
        <w:rPr>
          <w:rFonts w:ascii="Segoe UI" w:hAnsi="Segoe UI" w:cs="Segoe UI"/>
          <w:sz w:val="22"/>
          <w:szCs w:val="22"/>
          <w:lang w:val="en-US"/>
        </w:rPr>
        <w:t>The Hellenic Growth Fund was a strategic partner of the event.</w:t>
      </w:r>
    </w:p>
    <w:p w14:paraId="0B5F7C9F" w14:textId="77777777" w:rsidR="00A74B36" w:rsidRDefault="00A74B36" w:rsidP="00A74B36">
      <w:pPr>
        <w:spacing w:line="276" w:lineRule="auto"/>
        <w:jc w:val="both"/>
        <w:rPr>
          <w:rFonts w:ascii="Segoe UI" w:hAnsi="Segoe UI" w:cs="Segoe UI"/>
          <w:sz w:val="22"/>
          <w:szCs w:val="22"/>
          <w:lang w:val="en-US"/>
        </w:rPr>
      </w:pPr>
    </w:p>
    <w:p w14:paraId="693C957C" w14:textId="77777777" w:rsidR="00A74B36" w:rsidRDefault="00A74B36" w:rsidP="00A74B36">
      <w:pPr>
        <w:spacing w:line="276" w:lineRule="auto"/>
        <w:jc w:val="both"/>
        <w:rPr>
          <w:rFonts w:ascii="Segoe UI" w:hAnsi="Segoe UI" w:cs="Segoe UI"/>
          <w:sz w:val="22"/>
          <w:szCs w:val="22"/>
          <w:lang w:val="en-US"/>
        </w:rPr>
      </w:pPr>
    </w:p>
    <w:p w14:paraId="543FAFF2" w14:textId="77777777" w:rsidR="00A74B36" w:rsidRPr="00E5464C" w:rsidRDefault="00A74B36" w:rsidP="00A74B36">
      <w:pPr>
        <w:tabs>
          <w:tab w:val="left" w:pos="142"/>
        </w:tabs>
        <w:spacing w:line="264" w:lineRule="auto"/>
        <w:jc w:val="both"/>
        <w:rPr>
          <w:rFonts w:ascii="Segoe UI" w:hAnsi="Segoe UI" w:cs="Segoe UI"/>
          <w:b/>
          <w:bCs/>
          <w:i/>
          <w:iCs/>
          <w:sz w:val="18"/>
          <w:szCs w:val="18"/>
          <w:lang w:val="en-US"/>
        </w:rPr>
      </w:pPr>
      <w:r w:rsidRPr="00E5464C">
        <w:rPr>
          <w:rFonts w:ascii="Segoe UI" w:hAnsi="Segoe UI" w:cs="Segoe UI"/>
          <w:b/>
          <w:bCs/>
          <w:i/>
          <w:iCs/>
          <w:sz w:val="18"/>
          <w:szCs w:val="18"/>
          <w:lang w:val="en-US"/>
        </w:rPr>
        <w:t xml:space="preserve">For further information please contact: </w:t>
      </w:r>
    </w:p>
    <w:p w14:paraId="2A4DB5C6" w14:textId="77777777" w:rsidR="00A74B36" w:rsidRPr="00E5464C" w:rsidRDefault="00A74B36" w:rsidP="00A74B36">
      <w:pPr>
        <w:tabs>
          <w:tab w:val="left" w:pos="142"/>
        </w:tabs>
        <w:spacing w:line="264" w:lineRule="auto"/>
        <w:jc w:val="both"/>
        <w:rPr>
          <w:rFonts w:ascii="Segoe UI" w:hAnsi="Segoe UI" w:cs="Segoe UI"/>
          <w:b/>
          <w:bCs/>
          <w:i/>
          <w:iCs/>
          <w:sz w:val="18"/>
          <w:szCs w:val="18"/>
          <w:lang w:val="en-US"/>
        </w:rPr>
      </w:pPr>
      <w:r w:rsidRPr="00E5464C">
        <w:rPr>
          <w:rFonts w:ascii="Segoe UI" w:hAnsi="Segoe UI" w:cs="Segoe UI"/>
          <w:b/>
          <w:bCs/>
          <w:i/>
          <w:iCs/>
          <w:sz w:val="18"/>
          <w:szCs w:val="18"/>
          <w:lang w:val="en-US"/>
        </w:rPr>
        <w:t xml:space="preserve">GROWTHFUND, Anthi Trokoudi, Chief Communications &amp; Sustainability Officer, +30 6932 100053, </w:t>
      </w:r>
      <w:hyperlink r:id="rId7" w:history="1">
        <w:r w:rsidRPr="00E5464C">
          <w:rPr>
            <w:rStyle w:val="Hyperlink"/>
            <w:rFonts w:ascii="Segoe UI" w:hAnsi="Segoe UI" w:cs="Segoe UI"/>
            <w:b/>
            <w:bCs/>
            <w:i/>
            <w:iCs/>
            <w:sz w:val="18"/>
            <w:szCs w:val="18"/>
            <w:lang w:val="en-US"/>
          </w:rPr>
          <w:t>A.Trokoudi@growthfund.gr</w:t>
        </w:r>
      </w:hyperlink>
      <w:r w:rsidRPr="00E5464C">
        <w:rPr>
          <w:rFonts w:ascii="Segoe UI" w:hAnsi="Segoe UI" w:cs="Segoe UI"/>
          <w:b/>
          <w:bCs/>
          <w:i/>
          <w:iCs/>
          <w:sz w:val="18"/>
          <w:szCs w:val="18"/>
          <w:lang w:val="en-US"/>
        </w:rPr>
        <w:t xml:space="preserve">   </w:t>
      </w:r>
    </w:p>
    <w:p w14:paraId="02434520" w14:textId="77777777" w:rsidR="00A74B36" w:rsidRPr="00E5464C" w:rsidRDefault="00A74B36" w:rsidP="00A74B36">
      <w:pPr>
        <w:tabs>
          <w:tab w:val="left" w:pos="142"/>
        </w:tabs>
        <w:spacing w:line="264" w:lineRule="auto"/>
        <w:jc w:val="both"/>
        <w:rPr>
          <w:rFonts w:ascii="Segoe UI" w:hAnsi="Segoe UI" w:cs="Segoe UI"/>
          <w:sz w:val="22"/>
          <w:szCs w:val="22"/>
          <w:lang w:val="en-US"/>
        </w:rPr>
      </w:pPr>
      <w:r w:rsidRPr="00E5464C">
        <w:rPr>
          <w:rFonts w:ascii="Segoe UI" w:hAnsi="Segoe UI" w:cs="Segoe UI"/>
          <w:b/>
          <w:bCs/>
          <w:i/>
          <w:iCs/>
          <w:sz w:val="18"/>
          <w:szCs w:val="18"/>
          <w:lang w:val="en-US"/>
        </w:rPr>
        <w:t xml:space="preserve">SOCIALDOO, Konstantina Iliopoulou, Director of Corporate Relations, +30 6974 894411, </w:t>
      </w:r>
      <w:hyperlink r:id="rId8" w:history="1">
        <w:r w:rsidRPr="00E5464C">
          <w:rPr>
            <w:rStyle w:val="Hyperlink"/>
            <w:rFonts w:ascii="Segoe UI" w:hAnsi="Segoe UI" w:cs="Segoe UI"/>
            <w:b/>
            <w:bCs/>
            <w:i/>
            <w:iCs/>
            <w:sz w:val="18"/>
            <w:szCs w:val="18"/>
            <w:lang w:val="en-US"/>
          </w:rPr>
          <w:t>kiliopoulou@socialdoo.gr</w:t>
        </w:r>
      </w:hyperlink>
      <w:r w:rsidRPr="00E5464C">
        <w:rPr>
          <w:rFonts w:ascii="Segoe UI" w:hAnsi="Segoe UI" w:cs="Segoe UI"/>
          <w:b/>
          <w:bCs/>
          <w:i/>
          <w:iCs/>
          <w:sz w:val="18"/>
          <w:szCs w:val="18"/>
          <w:lang w:val="en-US"/>
        </w:rPr>
        <w:t xml:space="preserve">     </w:t>
      </w:r>
    </w:p>
    <w:p w14:paraId="69BF8815" w14:textId="77777777" w:rsidR="00A74B36" w:rsidRPr="00E5464C" w:rsidRDefault="00A74B36" w:rsidP="00A74B36">
      <w:pPr>
        <w:rPr>
          <w:rFonts w:ascii="Segoe UI" w:hAnsi="Segoe UI" w:cs="Segoe UI"/>
          <w:sz w:val="22"/>
          <w:szCs w:val="22"/>
          <w:lang w:val="en-US"/>
        </w:rPr>
      </w:pPr>
    </w:p>
    <w:p w14:paraId="138035D6" w14:textId="77777777" w:rsidR="001005B9" w:rsidRPr="00A74B36" w:rsidRDefault="001005B9">
      <w:pPr>
        <w:rPr>
          <w:lang w:val="en-US"/>
        </w:rPr>
      </w:pPr>
    </w:p>
    <w:sectPr w:rsidR="001005B9" w:rsidRPr="00A74B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58224D"/>
    <w:multiLevelType w:val="multilevel"/>
    <w:tmpl w:val="5060D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3176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B36"/>
    <w:rsid w:val="0005171F"/>
    <w:rsid w:val="001005B9"/>
    <w:rsid w:val="001727FA"/>
    <w:rsid w:val="00223A7D"/>
    <w:rsid w:val="00231D84"/>
    <w:rsid w:val="002833B7"/>
    <w:rsid w:val="0028749D"/>
    <w:rsid w:val="006574AB"/>
    <w:rsid w:val="00842DDD"/>
    <w:rsid w:val="008C799C"/>
    <w:rsid w:val="00926406"/>
    <w:rsid w:val="0096636E"/>
    <w:rsid w:val="00A24729"/>
    <w:rsid w:val="00A74B36"/>
    <w:rsid w:val="00B1180D"/>
    <w:rsid w:val="00DE60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4CA99"/>
  <w15:chartTrackingRefBased/>
  <w15:docId w15:val="{AF151B15-298E-48C7-9AFA-23DA252FD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B36"/>
    <w:pPr>
      <w:spacing w:after="0" w:line="240" w:lineRule="auto"/>
    </w:pPr>
    <w:rPr>
      <w:rFonts w:ascii="Calibri" w:eastAsia="Calibri" w:hAnsi="Calibri" w:cs="Times New Roman"/>
      <w:lang w:val="el-GR" w:bidi="ar-SA"/>
      <w14:ligatures w14:val="none"/>
    </w:rPr>
  </w:style>
  <w:style w:type="paragraph" w:styleId="Heading1">
    <w:name w:val="heading 1"/>
    <w:basedOn w:val="Normal"/>
    <w:next w:val="Normal"/>
    <w:link w:val="Heading1Char"/>
    <w:uiPriority w:val="9"/>
    <w:qFormat/>
    <w:rsid w:val="00A74B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4B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4B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4B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4B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4B3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4B3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4B3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4B3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4B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4B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4B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4B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4B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4B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4B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4B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4B36"/>
    <w:rPr>
      <w:rFonts w:eastAsiaTheme="majorEastAsia" w:cstheme="majorBidi"/>
      <w:color w:val="272727" w:themeColor="text1" w:themeTint="D8"/>
    </w:rPr>
  </w:style>
  <w:style w:type="paragraph" w:styleId="Title">
    <w:name w:val="Title"/>
    <w:basedOn w:val="Normal"/>
    <w:next w:val="Normal"/>
    <w:link w:val="TitleChar"/>
    <w:uiPriority w:val="10"/>
    <w:qFormat/>
    <w:rsid w:val="00A74B3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4B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4B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4B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4B36"/>
    <w:pPr>
      <w:spacing w:before="160"/>
      <w:jc w:val="center"/>
    </w:pPr>
    <w:rPr>
      <w:i/>
      <w:iCs/>
      <w:color w:val="404040" w:themeColor="text1" w:themeTint="BF"/>
    </w:rPr>
  </w:style>
  <w:style w:type="character" w:customStyle="1" w:styleId="QuoteChar">
    <w:name w:val="Quote Char"/>
    <w:basedOn w:val="DefaultParagraphFont"/>
    <w:link w:val="Quote"/>
    <w:uiPriority w:val="29"/>
    <w:rsid w:val="00A74B36"/>
    <w:rPr>
      <w:i/>
      <w:iCs/>
      <w:color w:val="404040" w:themeColor="text1" w:themeTint="BF"/>
    </w:rPr>
  </w:style>
  <w:style w:type="paragraph" w:styleId="ListParagraph">
    <w:name w:val="List Paragraph"/>
    <w:basedOn w:val="Normal"/>
    <w:uiPriority w:val="34"/>
    <w:qFormat/>
    <w:rsid w:val="00A74B36"/>
    <w:pPr>
      <w:ind w:left="720"/>
      <w:contextualSpacing/>
    </w:pPr>
  </w:style>
  <w:style w:type="character" w:styleId="IntenseEmphasis">
    <w:name w:val="Intense Emphasis"/>
    <w:basedOn w:val="DefaultParagraphFont"/>
    <w:uiPriority w:val="21"/>
    <w:qFormat/>
    <w:rsid w:val="00A74B36"/>
    <w:rPr>
      <w:i/>
      <w:iCs/>
      <w:color w:val="0F4761" w:themeColor="accent1" w:themeShade="BF"/>
    </w:rPr>
  </w:style>
  <w:style w:type="paragraph" w:styleId="IntenseQuote">
    <w:name w:val="Intense Quote"/>
    <w:basedOn w:val="Normal"/>
    <w:next w:val="Normal"/>
    <w:link w:val="IntenseQuoteChar"/>
    <w:uiPriority w:val="30"/>
    <w:qFormat/>
    <w:rsid w:val="00A74B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4B36"/>
    <w:rPr>
      <w:i/>
      <w:iCs/>
      <w:color w:val="0F4761" w:themeColor="accent1" w:themeShade="BF"/>
    </w:rPr>
  </w:style>
  <w:style w:type="character" w:styleId="IntenseReference">
    <w:name w:val="Intense Reference"/>
    <w:basedOn w:val="DefaultParagraphFont"/>
    <w:uiPriority w:val="32"/>
    <w:qFormat/>
    <w:rsid w:val="00A74B36"/>
    <w:rPr>
      <w:b/>
      <w:bCs/>
      <w:smallCaps/>
      <w:color w:val="0F4761" w:themeColor="accent1" w:themeShade="BF"/>
      <w:spacing w:val="5"/>
    </w:rPr>
  </w:style>
  <w:style w:type="character" w:styleId="Hyperlink">
    <w:name w:val="Hyperlink"/>
    <w:basedOn w:val="DefaultParagraphFont"/>
    <w:uiPriority w:val="99"/>
    <w:unhideWhenUsed/>
    <w:rsid w:val="00A74B3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liopoulou@socialdoo.gr"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A.Trokoudi@growthfund.gr"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ustomXml" Target="../customXml/item1.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30B1A3C01DAC40BCB4B6D946AB2892" ma:contentTypeVersion="21" ma:contentTypeDescription="Create a new document." ma:contentTypeScope="" ma:versionID="92b95882fe3976b258d825b3bd90c4b6">
  <xsd:schema xmlns:xsd="http://www.w3.org/2001/XMLSchema" xmlns:xs="http://www.w3.org/2001/XMLSchema" xmlns:p="http://schemas.microsoft.com/office/2006/metadata/properties" xmlns:ns1="http://schemas.microsoft.com/sharepoint/v3" xmlns:ns2="e5655504-6627-42a1-9520-32df144c1d55" xmlns:ns3="68520ff9-8eeb-4aa8-ac74-144872595692" targetNamespace="http://schemas.microsoft.com/office/2006/metadata/properties" ma:root="true" ma:fieldsID="31d515ffea32c0dad43129a85661ebee" ns1:_="" ns2:_="" ns3:_="">
    <xsd:import namespace="http://schemas.microsoft.com/sharepoint/v3"/>
    <xsd:import namespace="e5655504-6627-42a1-9520-32df144c1d55"/>
    <xsd:import namespace="68520ff9-8eeb-4aa8-ac74-1448725956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655504-6627-42a1-9520-32df144c1d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59d7ac6-6730-49b3-bbbd-3c292c701e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520ff9-8eeb-4aa8-ac74-14487259569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bc19227b-3dbb-49df-bc15-597c4aa23d2b}" ma:internalName="TaxCatchAll" ma:showField="CatchAllData" ma:web="68520ff9-8eeb-4aa8-ac74-1448725956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68520ff9-8eeb-4aa8-ac74-144872595692">
      <UserInfo>
        <DisplayName/>
        <AccountId xsi:nil="true"/>
        <AccountType/>
      </UserInfo>
    </SharedWithUsers>
    <lcf76f155ced4ddcb4097134ff3c332f xmlns="e5655504-6627-42a1-9520-32df144c1d55">
      <Terms xmlns="http://schemas.microsoft.com/office/infopath/2007/PartnerControls"/>
    </lcf76f155ced4ddcb4097134ff3c332f>
    <TaxCatchAll xmlns="68520ff9-8eeb-4aa8-ac74-144872595692" xsi:nil="true"/>
  </documentManagement>
</p:properties>
</file>

<file path=customXml/itemProps1.xml><?xml version="1.0" encoding="utf-8"?>
<ds:datastoreItem xmlns:ds="http://schemas.openxmlformats.org/officeDocument/2006/customXml" ds:itemID="{D5FB8980-2EC9-47FC-A35C-384E1D3E0624}"/>
</file>

<file path=customXml/itemProps2.xml><?xml version="1.0" encoding="utf-8"?>
<ds:datastoreItem xmlns:ds="http://schemas.openxmlformats.org/officeDocument/2006/customXml" ds:itemID="{C942DC2D-BFD7-4F24-B606-409AC305B050}"/>
</file>

<file path=customXml/itemProps3.xml><?xml version="1.0" encoding="utf-8"?>
<ds:datastoreItem xmlns:ds="http://schemas.openxmlformats.org/officeDocument/2006/customXml" ds:itemID="{736885DE-6FA5-4FD3-9355-D72C9F94160C}"/>
</file>

<file path=docProps/app.xml><?xml version="1.0" encoding="utf-8"?>
<Properties xmlns="http://schemas.openxmlformats.org/officeDocument/2006/extended-properties" xmlns:vt="http://schemas.openxmlformats.org/officeDocument/2006/docPropsVTypes">
  <Template>Normal</Template>
  <TotalTime>0</TotalTime>
  <Pages>2</Pages>
  <Words>630</Words>
  <Characters>3595</Characters>
  <Application>Microsoft Office Word</Application>
  <DocSecurity>0</DocSecurity>
  <Lines>29</Lines>
  <Paragraphs>8</Paragraphs>
  <ScaleCrop>false</ScaleCrop>
  <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Achilleas Topas</dc:creator>
  <cp:keywords/>
  <dc:description/>
  <cp:lastModifiedBy>Achilleas Topas</cp:lastModifiedBy>
  <cp:revision>4</cp:revision>
  <dcterms:created xsi:type="dcterms:W3CDTF">2026-10-22T11:17:00Z</dcterms:created>
  <dcterms:modified xsi:type="dcterms:W3CDTF">2026-10-22T14:24:00Z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a1cc303-c827-4bc8-8096-cfbe6c892f41_Enabled">
    <vt:lpwstr>true</vt:lpwstr>
  </property>
  <property fmtid="{D5CDD505-2E9C-101B-9397-08002B2CF9AE}" pid="3" name="MSIP_Label_4a1cc303-c827-4bc8-8096-cfbe6c892f41_SetDate">
    <vt:lpwstr>2026-10-22T11:20:53Z</vt:lpwstr>
  </property>
  <property fmtid="{D5CDD505-2E9C-101B-9397-08002B2CF9AE}" pid="4" name="MSIP_Label_4a1cc303-c827-4bc8-8096-cfbe6c892f41_Method">
    <vt:lpwstr>Standard</vt:lpwstr>
  </property>
  <property fmtid="{D5CDD505-2E9C-101B-9397-08002B2CF9AE}" pid="5" name="MSIP_Label_4a1cc303-c827-4bc8-8096-cfbe6c892f41_Name">
    <vt:lpwstr>Public</vt:lpwstr>
  </property>
  <property fmtid="{D5CDD505-2E9C-101B-9397-08002B2CF9AE}" pid="6" name="MSIP_Label_4a1cc303-c827-4bc8-8096-cfbe6c892f41_SiteId">
    <vt:lpwstr>2b0fc7ca-0745-42be-85de-e8eb8234033e</vt:lpwstr>
  </property>
  <property fmtid="{D5CDD505-2E9C-101B-9397-08002B2CF9AE}" pid="7" name="MSIP_Label_4a1cc303-c827-4bc8-8096-cfbe6c892f41_ActionId">
    <vt:lpwstr>9dcd4d22-29ed-46ca-bdda-a20ccb69c370</vt:lpwstr>
  </property>
  <property fmtid="{D5CDD505-2E9C-101B-9397-08002B2CF9AE}" pid="8" name="MSIP_Label_4a1cc303-c827-4bc8-8096-cfbe6c892f41_ContentBits">
    <vt:lpwstr>0</vt:lpwstr>
  </property>
  <property fmtid="{D5CDD505-2E9C-101B-9397-08002B2CF9AE}" pid="9" name="MSIP_Label_4a1cc303-c827-4bc8-8096-cfbe6c892f41_Tag">
    <vt:lpwstr>10, 3, 0, 1</vt:lpwstr>
  </property>
  <property fmtid="{D5CDD505-2E9C-101B-9397-08002B2CF9AE}" pid="10" name="MediaServiceImageTags">
    <vt:lpwstr/>
  </property>
  <property fmtid="{D5CDD505-2E9C-101B-9397-08002B2CF9AE}" pid="11" name="ContentTypeId">
    <vt:lpwstr>0x0101002730B1A3C01DAC40BCB4B6D946AB2892</vt:lpwstr>
  </property>
  <property fmtid="{D5CDD505-2E9C-101B-9397-08002B2CF9AE}" pid="12" name="_SourceUrl">
    <vt:lpwstr/>
  </property>
  <property fmtid="{D5CDD505-2E9C-101B-9397-08002B2CF9AE}" pid="13" name="_SharedFileIndex">
    <vt:lpwstr/>
  </property>
  <property fmtid="{D5CDD505-2E9C-101B-9397-08002B2CF9AE}" pid="14" name="ComplianceAssetId">
    <vt:lpwstr/>
  </property>
  <property fmtid="{D5CDD505-2E9C-101B-9397-08002B2CF9AE}" pid="15" name="_ExtendedDescription">
    <vt:lpwstr/>
  </property>
  <property fmtid="{D5CDD505-2E9C-101B-9397-08002B2CF9AE}" pid="16" name="TriggerFlowInfo">
    <vt:lpwstr/>
  </property>
</Properties>
</file>